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05BD2" w14:textId="207E2765" w:rsidR="006E78E0" w:rsidRPr="004F7767" w:rsidRDefault="004358BC" w:rsidP="00297489">
                            <w:pPr>
                              <w:pStyle w:val="Heading1"/>
                              <w:rPr>
                                <w:rStyle w:val="SubtleReference"/>
                                <w:color w:val="2E3B42" w:themeColor="accent2"/>
                              </w:rPr>
                            </w:pPr>
                            <w:r>
                              <w:rPr>
                                <w:rStyle w:val="SubtleReference"/>
                                <w:color w:val="2E3B42" w:themeColor="accent2"/>
                              </w:rPr>
                              <w:t>Comorbidity</w:t>
                            </w:r>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207E2765" w:rsidR="006E78E0" w:rsidRPr="004F7767" w:rsidRDefault="004358BC" w:rsidP="00297489">
                      <w:pPr>
                        <w:pStyle w:val="Heading1"/>
                        <w:rPr>
                          <w:rStyle w:val="SubtleReference"/>
                          <w:color w:val="2E3B42" w:themeColor="accent2"/>
                        </w:rPr>
                      </w:pPr>
                      <w:r>
                        <w:rPr>
                          <w:rStyle w:val="SubtleReference"/>
                          <w:color w:val="2E3B42" w:themeColor="accent2"/>
                        </w:rPr>
                        <w:t>Comorbidity</w:t>
                      </w:r>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7E0DE9" w14:textId="57C83DE4" w:rsidR="00A3694A" w:rsidRPr="004F7767" w:rsidRDefault="004358BC" w:rsidP="00297489">
                            <w:pPr>
                              <w:pStyle w:val="Heading1"/>
                              <w:rPr>
                                <w:rStyle w:val="Emphasis"/>
                                <w:color w:val="2E3B42" w:themeColor="accent2"/>
                              </w:rPr>
                            </w:pPr>
                            <w:r>
                              <w:rPr>
                                <w:rStyle w:val="Emphasis"/>
                                <w:color w:val="2E3B42" w:themeColor="accent2"/>
                              </w:rPr>
                              <w:t>Pupils with Physical Disabilities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57C83DE4" w:rsidR="00A3694A" w:rsidRPr="004F7767" w:rsidRDefault="004358BC" w:rsidP="00297489">
                      <w:pPr>
                        <w:pStyle w:val="Heading1"/>
                        <w:rPr>
                          <w:rStyle w:val="Emphasis"/>
                          <w:color w:val="2E3B42" w:themeColor="accent2"/>
                        </w:rPr>
                      </w:pPr>
                      <w:r>
                        <w:rPr>
                          <w:rStyle w:val="Emphasis"/>
                          <w:color w:val="2E3B42" w:themeColor="accent2"/>
                        </w:rPr>
                        <w:t>Pupils with Physical Disabilities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7B0412DE" w14:textId="77777777" w:rsidR="004358BC" w:rsidRDefault="004358BC" w:rsidP="004358BC">
      <w:pPr>
        <w:pStyle w:val="Heading2"/>
        <w:jc w:val="both"/>
      </w:pPr>
      <w:bookmarkStart w:id="0" w:name="_Toc486409681"/>
      <w:r>
        <w:lastRenderedPageBreak/>
        <w:t>Comorbidity</w:t>
      </w:r>
      <w:bookmarkEnd w:id="0"/>
      <w:r>
        <w:t xml:space="preserve"> </w:t>
      </w:r>
    </w:p>
    <w:p w14:paraId="6654D2F9" w14:textId="77777777" w:rsidR="004358BC" w:rsidRPr="00527870" w:rsidRDefault="004358BC" w:rsidP="004358BC">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4358BC" w14:paraId="6769A86B" w14:textId="77777777" w:rsidTr="00706C6A">
        <w:trPr>
          <w:trHeight w:val="845"/>
        </w:trPr>
        <w:tc>
          <w:tcPr>
            <w:tcW w:w="1135" w:type="dxa"/>
            <w:tcBorders>
              <w:top w:val="nil"/>
              <w:bottom w:val="nil"/>
              <w:right w:val="nil"/>
            </w:tcBorders>
            <w:vAlign w:val="center"/>
          </w:tcPr>
          <w:p w14:paraId="5F2E82D5" w14:textId="77777777" w:rsidR="004358BC" w:rsidRDefault="004358BC" w:rsidP="00706C6A">
            <w:pPr>
              <w:pStyle w:val="Heading3"/>
              <w:jc w:val="both"/>
            </w:pPr>
            <w:r>
              <w:rPr>
                <w:noProof/>
                <w:lang w:val="el-GR" w:eastAsia="el-GR"/>
              </w:rPr>
              <w:drawing>
                <wp:anchor distT="0" distB="0" distL="114300" distR="114300" simplePos="0" relativeHeight="251664384" behindDoc="0" locked="0" layoutInCell="1" allowOverlap="1" wp14:anchorId="7DF8DFA8" wp14:editId="4FA926F1">
                  <wp:simplePos x="0" y="0"/>
                  <wp:positionH relativeFrom="column">
                    <wp:posOffset>87630</wp:posOffset>
                  </wp:positionH>
                  <wp:positionV relativeFrom="paragraph">
                    <wp:posOffset>-5080</wp:posOffset>
                  </wp:positionV>
                  <wp:extent cx="516890" cy="516890"/>
                  <wp:effectExtent l="25400" t="0" r="0" b="0"/>
                  <wp:wrapNone/>
                  <wp:docPr id="57" name="Picture 14"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lassroom_tip"/>
                          <pic:cNvPicPr>
                            <a:picLocks noChangeAspect="1" noChangeArrowheads="1"/>
                          </pic:cNvPicPr>
                        </pic:nvPicPr>
                        <pic:blipFill>
                          <a:blip r:embed="rId11"/>
                          <a:srcRect/>
                          <a:stretch>
                            <a:fillRect/>
                          </a:stretch>
                        </pic:blipFill>
                        <pic:spPr bwMode="auto">
                          <a:xfrm>
                            <a:off x="0" y="0"/>
                            <a:ext cx="516890" cy="516890"/>
                          </a:xfrm>
                          <a:prstGeom prst="rect">
                            <a:avLst/>
                          </a:prstGeom>
                          <a:noFill/>
                        </pic:spPr>
                      </pic:pic>
                    </a:graphicData>
                  </a:graphic>
                </wp:anchor>
              </w:drawing>
            </w:r>
          </w:p>
          <w:p w14:paraId="165E0032" w14:textId="77777777" w:rsidR="004358BC" w:rsidRPr="00291A7F" w:rsidRDefault="004358BC" w:rsidP="00706C6A">
            <w:pPr>
              <w:jc w:val="both"/>
            </w:pPr>
          </w:p>
        </w:tc>
        <w:tc>
          <w:tcPr>
            <w:tcW w:w="8159" w:type="dxa"/>
            <w:tcBorders>
              <w:left w:val="nil"/>
            </w:tcBorders>
            <w:vAlign w:val="center"/>
          </w:tcPr>
          <w:p w14:paraId="2F3A3756" w14:textId="77777777" w:rsidR="004358BC" w:rsidRPr="00291A7F" w:rsidRDefault="004358BC" w:rsidP="00706C6A">
            <w:pPr>
              <w:pStyle w:val="Subtitle"/>
              <w:jc w:val="both"/>
            </w:pPr>
            <w:r w:rsidRPr="00291A7F">
              <w:t>Classroom-based tips (focus on instructional methods)</w:t>
            </w:r>
          </w:p>
        </w:tc>
      </w:tr>
    </w:tbl>
    <w:p w14:paraId="5B6F0A54" w14:textId="77777777" w:rsidR="004358BC" w:rsidRPr="00CF0A28" w:rsidRDefault="004358BC" w:rsidP="004358BC">
      <w:pPr>
        <w:jc w:val="both"/>
        <w:rPr>
          <w:b/>
          <w:i/>
          <w:sz w:val="16"/>
        </w:rPr>
      </w:pPr>
    </w:p>
    <w:p w14:paraId="4DEC2337" w14:textId="77777777" w:rsidR="004358BC" w:rsidRDefault="004358BC" w:rsidP="004358BC">
      <w:pPr>
        <w:numPr>
          <w:ilvl w:val="0"/>
          <w:numId w:val="7"/>
        </w:numPr>
        <w:autoSpaceDE w:val="0"/>
        <w:autoSpaceDN w:val="0"/>
        <w:adjustRightInd w:val="0"/>
        <w:jc w:val="both"/>
        <w:rPr>
          <w:lang w:val="en-GB"/>
        </w:rPr>
      </w:pPr>
      <w:r w:rsidRPr="00CF0A28">
        <w:rPr>
          <w:lang w:val="en-GB"/>
        </w:rPr>
        <w:t>Conduct a disability awareness training at the beginning of the school year</w:t>
      </w:r>
    </w:p>
    <w:p w14:paraId="770FC1A1" w14:textId="77777777" w:rsidR="004358BC" w:rsidRPr="00CF0A28" w:rsidRDefault="004358BC" w:rsidP="004358BC">
      <w:pPr>
        <w:autoSpaceDE w:val="0"/>
        <w:autoSpaceDN w:val="0"/>
        <w:adjustRightInd w:val="0"/>
        <w:ind w:left="1080"/>
        <w:jc w:val="both"/>
        <w:rPr>
          <w:lang w:val="en-GB"/>
        </w:rPr>
      </w:pPr>
    </w:p>
    <w:p w14:paraId="328436B9" w14:textId="77777777" w:rsidR="004358BC" w:rsidRDefault="004358BC" w:rsidP="004358BC">
      <w:pPr>
        <w:numPr>
          <w:ilvl w:val="0"/>
          <w:numId w:val="7"/>
        </w:numPr>
        <w:autoSpaceDE w:val="0"/>
        <w:autoSpaceDN w:val="0"/>
        <w:adjustRightInd w:val="0"/>
        <w:jc w:val="both"/>
        <w:rPr>
          <w:lang w:val="en-GB"/>
        </w:rPr>
      </w:pPr>
      <w:r w:rsidRPr="00CF0A28">
        <w:rPr>
          <w:lang w:val="en-GB"/>
        </w:rPr>
        <w:t>Provide activities promoting acceptance and support</w:t>
      </w:r>
    </w:p>
    <w:p w14:paraId="15342D27" w14:textId="77777777" w:rsidR="004358BC" w:rsidRPr="00CF0A28" w:rsidRDefault="004358BC" w:rsidP="004358BC">
      <w:pPr>
        <w:autoSpaceDE w:val="0"/>
        <w:autoSpaceDN w:val="0"/>
        <w:adjustRightInd w:val="0"/>
        <w:ind w:left="1080"/>
        <w:jc w:val="both"/>
        <w:rPr>
          <w:lang w:val="en-GB"/>
        </w:rPr>
      </w:pPr>
    </w:p>
    <w:p w14:paraId="0DB4F1C2" w14:textId="77777777" w:rsidR="004358BC" w:rsidRDefault="004358BC" w:rsidP="004358BC">
      <w:pPr>
        <w:numPr>
          <w:ilvl w:val="0"/>
          <w:numId w:val="7"/>
        </w:numPr>
        <w:autoSpaceDE w:val="0"/>
        <w:autoSpaceDN w:val="0"/>
        <w:adjustRightInd w:val="0"/>
        <w:jc w:val="both"/>
        <w:rPr>
          <w:lang w:val="en-GB"/>
        </w:rPr>
      </w:pPr>
      <w:r w:rsidRPr="00CF0A28">
        <w:rPr>
          <w:lang w:val="en-GB"/>
        </w:rPr>
        <w:t>Use task analysis, modelling, guided practice, and role-play to maximise pupil active participation in class</w:t>
      </w:r>
    </w:p>
    <w:p w14:paraId="71AB68FA" w14:textId="77777777" w:rsidR="004358BC" w:rsidRPr="00CF0A28" w:rsidRDefault="004358BC" w:rsidP="004358BC">
      <w:pPr>
        <w:autoSpaceDE w:val="0"/>
        <w:autoSpaceDN w:val="0"/>
        <w:adjustRightInd w:val="0"/>
        <w:ind w:left="1080"/>
        <w:jc w:val="both"/>
        <w:rPr>
          <w:lang w:val="en-GB"/>
        </w:rPr>
      </w:pPr>
    </w:p>
    <w:p w14:paraId="57E7464A" w14:textId="77777777" w:rsidR="004358BC" w:rsidRDefault="004358BC" w:rsidP="004358BC">
      <w:pPr>
        <w:numPr>
          <w:ilvl w:val="0"/>
          <w:numId w:val="7"/>
        </w:numPr>
        <w:autoSpaceDE w:val="0"/>
        <w:autoSpaceDN w:val="0"/>
        <w:adjustRightInd w:val="0"/>
        <w:jc w:val="both"/>
        <w:rPr>
          <w:lang w:val="en-GB"/>
        </w:rPr>
      </w:pPr>
      <w:r w:rsidRPr="00CF0A28">
        <w:rPr>
          <w:lang w:val="en-GB"/>
        </w:rPr>
        <w:t>Ensure that each pupil has a role in class activities</w:t>
      </w:r>
    </w:p>
    <w:p w14:paraId="5E806E4E" w14:textId="77777777" w:rsidR="004358BC" w:rsidRPr="00CF0A28" w:rsidRDefault="004358BC" w:rsidP="004358BC">
      <w:pPr>
        <w:autoSpaceDE w:val="0"/>
        <w:autoSpaceDN w:val="0"/>
        <w:adjustRightInd w:val="0"/>
        <w:ind w:left="1080"/>
        <w:jc w:val="both"/>
        <w:rPr>
          <w:lang w:val="en-GB"/>
        </w:rPr>
      </w:pPr>
    </w:p>
    <w:p w14:paraId="001495FC" w14:textId="77777777" w:rsidR="004358BC" w:rsidRDefault="004358BC" w:rsidP="004358BC">
      <w:pPr>
        <w:numPr>
          <w:ilvl w:val="0"/>
          <w:numId w:val="7"/>
        </w:numPr>
        <w:autoSpaceDE w:val="0"/>
        <w:autoSpaceDN w:val="0"/>
        <w:adjustRightInd w:val="0"/>
        <w:jc w:val="both"/>
        <w:rPr>
          <w:lang w:val="en-GB"/>
        </w:rPr>
      </w:pPr>
      <w:r w:rsidRPr="00CF0A28">
        <w:rPr>
          <w:lang w:val="en-GB"/>
        </w:rPr>
        <w:t>Provide the pupil with 2-3 short breaks during a classroom period</w:t>
      </w:r>
    </w:p>
    <w:p w14:paraId="30CA8A63" w14:textId="77777777" w:rsidR="004358BC" w:rsidRPr="00CF0A28" w:rsidRDefault="004358BC" w:rsidP="004358BC">
      <w:pPr>
        <w:autoSpaceDE w:val="0"/>
        <w:autoSpaceDN w:val="0"/>
        <w:adjustRightInd w:val="0"/>
        <w:ind w:left="1080"/>
        <w:jc w:val="both"/>
        <w:rPr>
          <w:lang w:val="en-GB"/>
        </w:rPr>
      </w:pPr>
    </w:p>
    <w:p w14:paraId="652BC763" w14:textId="77777777" w:rsidR="004358BC" w:rsidRDefault="004358BC" w:rsidP="004358BC">
      <w:pPr>
        <w:numPr>
          <w:ilvl w:val="0"/>
          <w:numId w:val="7"/>
        </w:numPr>
        <w:autoSpaceDE w:val="0"/>
        <w:autoSpaceDN w:val="0"/>
        <w:adjustRightInd w:val="0"/>
        <w:jc w:val="both"/>
        <w:rPr>
          <w:lang w:val="en-GB"/>
        </w:rPr>
      </w:pPr>
      <w:r w:rsidRPr="00CF0A28">
        <w:rPr>
          <w:lang w:val="en-GB"/>
        </w:rPr>
        <w:t xml:space="preserve">Include all types of activities to favour disabled or comorbid pupils’ participation </w:t>
      </w:r>
    </w:p>
    <w:p w14:paraId="5B8D1D1F" w14:textId="77777777" w:rsidR="004358BC" w:rsidRPr="00CF0A28" w:rsidRDefault="004358BC" w:rsidP="004358BC">
      <w:pPr>
        <w:autoSpaceDE w:val="0"/>
        <w:autoSpaceDN w:val="0"/>
        <w:adjustRightInd w:val="0"/>
        <w:ind w:left="1080"/>
        <w:jc w:val="both"/>
        <w:rPr>
          <w:lang w:val="en-GB"/>
        </w:rPr>
      </w:pPr>
    </w:p>
    <w:p w14:paraId="4FA30747" w14:textId="77777777" w:rsidR="004358BC" w:rsidRDefault="004358BC" w:rsidP="004358BC">
      <w:pPr>
        <w:numPr>
          <w:ilvl w:val="0"/>
          <w:numId w:val="7"/>
        </w:numPr>
        <w:autoSpaceDE w:val="0"/>
        <w:autoSpaceDN w:val="0"/>
        <w:adjustRightInd w:val="0"/>
        <w:jc w:val="both"/>
        <w:rPr>
          <w:lang w:val="en-GB"/>
        </w:rPr>
      </w:pPr>
      <w:r w:rsidRPr="00CF0A28">
        <w:rPr>
          <w:lang w:val="en-GB"/>
        </w:rPr>
        <w:t>Implement social stories and peer-mediated learning strategies (e.g. peer-tutoring)</w:t>
      </w:r>
    </w:p>
    <w:p w14:paraId="3C5B008A" w14:textId="77777777" w:rsidR="004358BC" w:rsidRPr="00CF0A28" w:rsidRDefault="004358BC" w:rsidP="004358BC">
      <w:pPr>
        <w:autoSpaceDE w:val="0"/>
        <w:autoSpaceDN w:val="0"/>
        <w:adjustRightInd w:val="0"/>
        <w:ind w:left="1080"/>
        <w:jc w:val="both"/>
        <w:rPr>
          <w:lang w:val="en-GB"/>
        </w:rPr>
      </w:pPr>
    </w:p>
    <w:p w14:paraId="0A308E7F" w14:textId="77777777" w:rsidR="004358BC" w:rsidRDefault="004358BC" w:rsidP="004358BC">
      <w:pPr>
        <w:numPr>
          <w:ilvl w:val="0"/>
          <w:numId w:val="7"/>
        </w:numPr>
        <w:autoSpaceDE w:val="0"/>
        <w:autoSpaceDN w:val="0"/>
        <w:adjustRightInd w:val="0"/>
        <w:jc w:val="both"/>
        <w:rPr>
          <w:lang w:val="en-GB"/>
        </w:rPr>
      </w:pPr>
      <w:r w:rsidRPr="00CF0A28">
        <w:rPr>
          <w:lang w:val="en-GB"/>
        </w:rPr>
        <w:t>Include specific strategies for acquiring social skills (e.g. peer tutoring, collaborative groups)</w:t>
      </w:r>
    </w:p>
    <w:p w14:paraId="03D741E2" w14:textId="77777777" w:rsidR="004358BC" w:rsidRDefault="004358BC" w:rsidP="004358BC">
      <w:pPr>
        <w:autoSpaceDE w:val="0"/>
        <w:autoSpaceDN w:val="0"/>
        <w:adjustRightInd w:val="0"/>
        <w:ind w:left="1080"/>
        <w:jc w:val="both"/>
        <w:rPr>
          <w:lang w:val="en-GB"/>
        </w:rPr>
      </w:pPr>
    </w:p>
    <w:p w14:paraId="740720DD" w14:textId="77777777" w:rsidR="004358BC" w:rsidRPr="00CF0A28" w:rsidRDefault="004358BC" w:rsidP="004358BC">
      <w:pPr>
        <w:numPr>
          <w:ilvl w:val="0"/>
          <w:numId w:val="7"/>
        </w:numPr>
        <w:autoSpaceDE w:val="0"/>
        <w:autoSpaceDN w:val="0"/>
        <w:adjustRightInd w:val="0"/>
        <w:jc w:val="both"/>
        <w:rPr>
          <w:lang w:val="en-GB"/>
        </w:rPr>
      </w:pPr>
      <w:r w:rsidRPr="00CF0A28">
        <w:rPr>
          <w:lang w:val="en-GB"/>
        </w:rPr>
        <w:t>Adopt specific strategies for academic skills (e.g. fluency-building activities).</w:t>
      </w:r>
    </w:p>
    <w:p w14:paraId="5084AD1A" w14:textId="77777777" w:rsidR="004358BC" w:rsidRDefault="004358BC" w:rsidP="004358BC">
      <w:pPr>
        <w:pStyle w:val="ListParagraph"/>
        <w:jc w:val="both"/>
        <w:rPr>
          <w:b/>
          <w:sz w:val="16"/>
        </w:rPr>
      </w:pPr>
    </w:p>
    <w:p w14:paraId="0CF1B12A" w14:textId="77777777" w:rsidR="004358BC" w:rsidRPr="00CF0A28" w:rsidRDefault="004358BC" w:rsidP="004358BC">
      <w:pPr>
        <w:pStyle w:val="ListParagraph"/>
        <w:jc w:val="both"/>
        <w:rPr>
          <w:b/>
          <w:sz w:val="16"/>
        </w:rPr>
      </w:pPr>
    </w:p>
    <w:p w14:paraId="2F264F42" w14:textId="77777777" w:rsidR="004358BC" w:rsidRDefault="004358BC" w:rsidP="004358BC">
      <w:pPr>
        <w:jc w:val="both"/>
        <w:rPr>
          <w:b/>
          <w:i/>
          <w:sz w:val="16"/>
        </w:rPr>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4358BC" w14:paraId="34185187" w14:textId="77777777" w:rsidTr="00706C6A">
        <w:trPr>
          <w:trHeight w:val="845"/>
        </w:trPr>
        <w:tc>
          <w:tcPr>
            <w:tcW w:w="1135" w:type="dxa"/>
            <w:tcBorders>
              <w:top w:val="nil"/>
              <w:bottom w:val="nil"/>
              <w:right w:val="nil"/>
            </w:tcBorders>
            <w:vAlign w:val="center"/>
          </w:tcPr>
          <w:p w14:paraId="6BBB56E3" w14:textId="77777777" w:rsidR="004358BC" w:rsidRDefault="004358BC" w:rsidP="00706C6A">
            <w:pPr>
              <w:pStyle w:val="Heading3"/>
              <w:jc w:val="both"/>
            </w:pPr>
            <w:r>
              <w:rPr>
                <w:noProof/>
                <w:lang w:val="el-GR" w:eastAsia="el-GR"/>
              </w:rPr>
              <w:drawing>
                <wp:anchor distT="0" distB="0" distL="114300" distR="114300" simplePos="0" relativeHeight="251663360" behindDoc="0" locked="0" layoutInCell="1" allowOverlap="1" wp14:anchorId="2747CF95" wp14:editId="08F34D6A">
                  <wp:simplePos x="0" y="0"/>
                  <wp:positionH relativeFrom="column">
                    <wp:posOffset>112395</wp:posOffset>
                  </wp:positionH>
                  <wp:positionV relativeFrom="paragraph">
                    <wp:posOffset>-47625</wp:posOffset>
                  </wp:positionV>
                  <wp:extent cx="505460" cy="505460"/>
                  <wp:effectExtent l="25400" t="0" r="2540" b="0"/>
                  <wp:wrapNone/>
                  <wp:docPr id="56" name="Picture 15"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chool_tip"/>
                          <pic:cNvPicPr>
                            <a:picLocks noChangeAspect="1" noChangeArrowheads="1"/>
                          </pic:cNvPicPr>
                        </pic:nvPicPr>
                        <pic:blipFill>
                          <a:blip r:embed="rId12"/>
                          <a:srcRect/>
                          <a:stretch>
                            <a:fillRect/>
                          </a:stretch>
                        </pic:blipFill>
                        <pic:spPr bwMode="auto">
                          <a:xfrm>
                            <a:off x="0" y="0"/>
                            <a:ext cx="505460" cy="505460"/>
                          </a:xfrm>
                          <a:prstGeom prst="rect">
                            <a:avLst/>
                          </a:prstGeom>
                          <a:noFill/>
                        </pic:spPr>
                      </pic:pic>
                    </a:graphicData>
                  </a:graphic>
                </wp:anchor>
              </w:drawing>
            </w:r>
          </w:p>
          <w:p w14:paraId="0D014059" w14:textId="77777777" w:rsidR="004358BC" w:rsidRPr="00291A7F" w:rsidRDefault="004358BC" w:rsidP="00706C6A">
            <w:pPr>
              <w:jc w:val="both"/>
            </w:pPr>
          </w:p>
        </w:tc>
        <w:tc>
          <w:tcPr>
            <w:tcW w:w="8159" w:type="dxa"/>
            <w:tcBorders>
              <w:left w:val="nil"/>
            </w:tcBorders>
            <w:vAlign w:val="center"/>
          </w:tcPr>
          <w:p w14:paraId="040E4FCE" w14:textId="77777777" w:rsidR="004358BC" w:rsidRPr="005F7D06" w:rsidRDefault="004358BC" w:rsidP="00706C6A">
            <w:pPr>
              <w:pStyle w:val="Subtitle"/>
              <w:jc w:val="both"/>
            </w:pPr>
            <w:r w:rsidRPr="005F7D06">
              <w:t>School-based practical tips (focus on instructional methods)</w:t>
            </w:r>
          </w:p>
        </w:tc>
      </w:tr>
    </w:tbl>
    <w:p w14:paraId="23FC6AA8" w14:textId="77777777" w:rsidR="004358BC" w:rsidRDefault="004358BC" w:rsidP="004358BC">
      <w:pPr>
        <w:jc w:val="both"/>
      </w:pPr>
    </w:p>
    <w:p w14:paraId="259474DE" w14:textId="77777777" w:rsidR="004358BC" w:rsidRDefault="004358BC" w:rsidP="004358BC">
      <w:pPr>
        <w:pStyle w:val="Heading3"/>
        <w:rPr>
          <w:b/>
        </w:rPr>
      </w:pPr>
      <w:r w:rsidRPr="004358BC">
        <w:rPr>
          <w:b/>
        </w:rPr>
        <w:t>Class Divisions / Arrangements</w:t>
      </w:r>
    </w:p>
    <w:p w14:paraId="025CB1AB" w14:textId="77777777" w:rsidR="004358BC" w:rsidRPr="004358BC" w:rsidRDefault="004358BC" w:rsidP="004358BC"/>
    <w:p w14:paraId="4B542737" w14:textId="77777777" w:rsidR="004358BC" w:rsidRDefault="004358BC" w:rsidP="004358BC">
      <w:pPr>
        <w:autoSpaceDE w:val="0"/>
        <w:autoSpaceDN w:val="0"/>
        <w:adjustRightInd w:val="0"/>
        <w:ind w:left="720"/>
        <w:jc w:val="both"/>
        <w:rPr>
          <w:b/>
          <w:lang w:val="en-GB"/>
        </w:rPr>
      </w:pPr>
      <w:r w:rsidRPr="00CF0A28">
        <w:rPr>
          <w:b/>
          <w:lang w:val="en-GB"/>
        </w:rPr>
        <w:t xml:space="preserve">Ensure appropriate adaptations, accommodations and modifications made to the instruction and other activities. </w:t>
      </w:r>
    </w:p>
    <w:p w14:paraId="76713627" w14:textId="77777777" w:rsidR="004358BC" w:rsidRDefault="004358BC" w:rsidP="004358BC">
      <w:pPr>
        <w:autoSpaceDE w:val="0"/>
        <w:autoSpaceDN w:val="0"/>
        <w:adjustRightInd w:val="0"/>
        <w:ind w:left="720"/>
        <w:jc w:val="both"/>
        <w:rPr>
          <w:b/>
          <w:lang w:val="en-GB"/>
        </w:rPr>
      </w:pPr>
    </w:p>
    <w:p w14:paraId="703779D0" w14:textId="77777777" w:rsidR="004358BC" w:rsidRPr="00CF0A28" w:rsidRDefault="004358BC" w:rsidP="004358BC">
      <w:pPr>
        <w:autoSpaceDE w:val="0"/>
        <w:autoSpaceDN w:val="0"/>
        <w:adjustRightInd w:val="0"/>
        <w:ind w:left="720"/>
        <w:jc w:val="both"/>
        <w:rPr>
          <w:b/>
          <w:lang w:val="en-GB"/>
        </w:rPr>
      </w:pPr>
      <w:r w:rsidRPr="00CF0A28">
        <w:rPr>
          <w:lang w:val="en-GB"/>
        </w:rPr>
        <w:t>[Reference: https://www.christopherreeve.org/living-with-paralysis/for-parents/education-for-children-living-with-paralysis-1]</w:t>
      </w:r>
    </w:p>
    <w:p w14:paraId="1B492650" w14:textId="77777777" w:rsidR="004358BC" w:rsidRDefault="004358BC" w:rsidP="004358BC">
      <w:pPr>
        <w:jc w:val="both"/>
        <w:rPr>
          <w:rFonts w:cstheme="minorBidi"/>
          <w:b/>
          <w:color w:val="2E3B42" w:themeColor="accent2"/>
          <w:sz w:val="28"/>
        </w:rPr>
      </w:pPr>
    </w:p>
    <w:p w14:paraId="604F8761" w14:textId="77777777" w:rsidR="004358BC" w:rsidRPr="004358BC" w:rsidRDefault="004358BC" w:rsidP="004358BC">
      <w:pPr>
        <w:pStyle w:val="Heading3"/>
        <w:rPr>
          <w:b/>
        </w:rPr>
      </w:pPr>
      <w:r w:rsidRPr="004358BC">
        <w:rPr>
          <w:b/>
        </w:rPr>
        <w:t>Community</w:t>
      </w:r>
    </w:p>
    <w:p w14:paraId="6609768B" w14:textId="77777777" w:rsidR="004358BC" w:rsidRPr="00B06346" w:rsidRDefault="004358BC" w:rsidP="004358BC"/>
    <w:p w14:paraId="14159854" w14:textId="77777777" w:rsidR="004358BC" w:rsidRPr="00CF0A28" w:rsidRDefault="004358BC" w:rsidP="004358BC">
      <w:pPr>
        <w:ind w:left="720"/>
        <w:jc w:val="both"/>
        <w:rPr>
          <w:lang w:val="en-GB"/>
        </w:rPr>
      </w:pPr>
      <w:r w:rsidRPr="00CF0A28">
        <w:rPr>
          <w:b/>
          <w:lang w:val="en-GB"/>
        </w:rPr>
        <w:t>Ask for support in dealing with pupils’ invalidity/disabilities on behalf of school community and parents.</w:t>
      </w:r>
      <w:r w:rsidRPr="00CF0A28">
        <w:rPr>
          <w:lang w:val="en-GB"/>
        </w:rPr>
        <w:t xml:space="preserve"> Campaign for support to increase the level of awareness of the teachers, pupils and parents of what invalidity/ disability means.</w:t>
      </w:r>
    </w:p>
    <w:p w14:paraId="1B817C39" w14:textId="77777777" w:rsidR="004358BC" w:rsidRDefault="004358BC" w:rsidP="004358BC">
      <w:pPr>
        <w:jc w:val="both"/>
        <w:rPr>
          <w:rFonts w:cstheme="minorBidi"/>
          <w:b/>
          <w:color w:val="2E3B42" w:themeColor="accent2"/>
          <w:sz w:val="28"/>
        </w:rPr>
      </w:pPr>
    </w:p>
    <w:p w14:paraId="39189476" w14:textId="77777777" w:rsidR="004358BC" w:rsidRDefault="004358BC" w:rsidP="004358BC">
      <w:pPr>
        <w:jc w:val="both"/>
        <w:rPr>
          <w:rFonts w:cstheme="minorBidi"/>
          <w:b/>
          <w:color w:val="2E3B42" w:themeColor="accent2"/>
          <w:sz w:val="28"/>
        </w:rPr>
      </w:pPr>
    </w:p>
    <w:p w14:paraId="7F043434" w14:textId="77777777" w:rsidR="004358BC" w:rsidRDefault="004358BC" w:rsidP="004358BC">
      <w:pPr>
        <w:jc w:val="both"/>
        <w:rPr>
          <w:rFonts w:cstheme="minorBidi"/>
          <w:b/>
          <w:color w:val="2E3B42" w:themeColor="accent2"/>
          <w:sz w:val="28"/>
        </w:rPr>
      </w:pPr>
    </w:p>
    <w:p w14:paraId="518768E7" w14:textId="77777777" w:rsidR="004358BC" w:rsidRPr="004358BC" w:rsidRDefault="004358BC" w:rsidP="004358BC">
      <w:pPr>
        <w:pStyle w:val="Heading3"/>
        <w:rPr>
          <w:b/>
        </w:rPr>
      </w:pPr>
      <w:r w:rsidRPr="004358BC">
        <w:rPr>
          <w:b/>
        </w:rPr>
        <w:lastRenderedPageBreak/>
        <w:t xml:space="preserve">Curricular Adaptations </w:t>
      </w:r>
    </w:p>
    <w:p w14:paraId="52D049B9" w14:textId="77777777" w:rsidR="004358BC" w:rsidRPr="00CF0A28" w:rsidRDefault="004358BC" w:rsidP="004358BC">
      <w:pPr>
        <w:ind w:left="720"/>
        <w:jc w:val="both"/>
        <w:rPr>
          <w:lang w:val="en-GB"/>
        </w:rPr>
      </w:pPr>
      <w:r w:rsidRPr="00CF0A28">
        <w:rPr>
          <w:b/>
          <w:lang w:val="en-GB"/>
        </w:rPr>
        <w:t xml:space="preserve">Ensure related services: </w:t>
      </w:r>
      <w:r w:rsidRPr="00CF0A28">
        <w:rPr>
          <w:lang w:val="en-GB"/>
        </w:rPr>
        <w:t>physical and occupational therapy, school health services and rehabilitation counselling.</w:t>
      </w:r>
    </w:p>
    <w:p w14:paraId="1BA915F3" w14:textId="77777777" w:rsidR="004358BC" w:rsidRDefault="004358BC" w:rsidP="004358BC">
      <w:pPr>
        <w:jc w:val="both"/>
        <w:rPr>
          <w:rFonts w:cstheme="minorBidi"/>
          <w:b/>
          <w:color w:val="2E3B42" w:themeColor="accent2"/>
          <w:sz w:val="28"/>
        </w:rPr>
      </w:pPr>
    </w:p>
    <w:p w14:paraId="40BBD9A7" w14:textId="77777777" w:rsidR="004358BC" w:rsidRPr="004358BC" w:rsidRDefault="004358BC" w:rsidP="004358BC">
      <w:pPr>
        <w:pStyle w:val="Heading3"/>
        <w:rPr>
          <w:b/>
        </w:rPr>
      </w:pPr>
      <w:r w:rsidRPr="004358BC">
        <w:rPr>
          <w:b/>
        </w:rPr>
        <w:t>Discipline</w:t>
      </w:r>
    </w:p>
    <w:p w14:paraId="0199B55C" w14:textId="77777777" w:rsidR="004358BC" w:rsidRPr="00B06346" w:rsidRDefault="004358BC" w:rsidP="004358BC"/>
    <w:p w14:paraId="00CF4E29" w14:textId="77777777" w:rsidR="004358BC" w:rsidRPr="00B7537A" w:rsidRDefault="004358BC" w:rsidP="004358BC">
      <w:pPr>
        <w:ind w:left="720"/>
        <w:jc w:val="both"/>
        <w:rPr>
          <w:lang w:val="en-GB"/>
        </w:rPr>
      </w:pPr>
      <w:r w:rsidRPr="00B7537A">
        <w:rPr>
          <w:b/>
          <w:lang w:val="en-GB"/>
        </w:rPr>
        <w:t xml:space="preserve">Monitor safety of the pupils during their curricular and extra-curricular activities </w:t>
      </w:r>
      <w:r w:rsidRPr="00B7537A">
        <w:rPr>
          <w:lang w:val="en-GB"/>
        </w:rPr>
        <w:t>during their classes, breaks or other types of activities.</w:t>
      </w:r>
    </w:p>
    <w:p w14:paraId="2BF6362A" w14:textId="77777777" w:rsidR="004358BC" w:rsidRDefault="004358BC" w:rsidP="004358BC">
      <w:pPr>
        <w:jc w:val="both"/>
        <w:rPr>
          <w:rFonts w:ascii="Arial" w:hAnsi="Arial"/>
          <w:lang w:val="en-GB"/>
        </w:rPr>
      </w:pPr>
    </w:p>
    <w:p w14:paraId="1F88C23C" w14:textId="77777777" w:rsidR="004358BC" w:rsidRPr="004358BC" w:rsidRDefault="004358BC" w:rsidP="004358BC">
      <w:pPr>
        <w:pStyle w:val="Heading3"/>
        <w:rPr>
          <w:b/>
        </w:rPr>
      </w:pPr>
      <w:r w:rsidRPr="004358BC">
        <w:rPr>
          <w:b/>
        </w:rPr>
        <w:t xml:space="preserve">Educational Visits / Field Trips / Camps / School Exchanges / Trips Abroad </w:t>
      </w:r>
    </w:p>
    <w:p w14:paraId="5C90423D" w14:textId="77777777" w:rsidR="004358BC" w:rsidRPr="00B06346" w:rsidRDefault="004358BC" w:rsidP="004358BC"/>
    <w:p w14:paraId="2549F677" w14:textId="77777777" w:rsidR="004358BC" w:rsidRPr="00B7537A" w:rsidRDefault="004358BC" w:rsidP="004358BC">
      <w:pPr>
        <w:ind w:left="720"/>
        <w:jc w:val="both"/>
        <w:rPr>
          <w:lang w:val="en-GB"/>
        </w:rPr>
      </w:pPr>
      <w:r w:rsidRPr="00B7537A">
        <w:rPr>
          <w:b/>
          <w:lang w:val="en-GB"/>
        </w:rPr>
        <w:t>Consider adaptation of the learning tasks and other extra-curricular activities</w:t>
      </w:r>
      <w:r w:rsidRPr="00B7537A">
        <w:rPr>
          <w:lang w:val="en-GB"/>
        </w:rPr>
        <w:t xml:space="preserve"> such as homework, educational activities, sports competitions) in order to diminish abandonment because of comorbidity</w:t>
      </w:r>
      <w:r>
        <w:rPr>
          <w:lang w:val="en-GB"/>
        </w:rPr>
        <w:t>.</w:t>
      </w:r>
    </w:p>
    <w:p w14:paraId="2180FC5D" w14:textId="77777777" w:rsidR="004358BC" w:rsidRPr="00B06346" w:rsidRDefault="004358BC" w:rsidP="004358BC">
      <w:pPr>
        <w:jc w:val="both"/>
        <w:rPr>
          <w:rFonts w:cstheme="minorBidi"/>
          <w:b/>
          <w:color w:val="2E3B42" w:themeColor="accent2"/>
        </w:rPr>
      </w:pPr>
    </w:p>
    <w:p w14:paraId="6C5E3A0C" w14:textId="77777777" w:rsidR="004358BC" w:rsidRPr="004358BC" w:rsidRDefault="004358BC" w:rsidP="004358BC">
      <w:pPr>
        <w:pStyle w:val="Heading3"/>
        <w:rPr>
          <w:b/>
        </w:rPr>
      </w:pPr>
      <w:r w:rsidRPr="004358BC">
        <w:rPr>
          <w:b/>
        </w:rPr>
        <w:t>Homework</w:t>
      </w:r>
    </w:p>
    <w:p w14:paraId="75E5DC63" w14:textId="77777777" w:rsidR="004358BC" w:rsidRPr="00B06346" w:rsidRDefault="004358BC" w:rsidP="004358BC"/>
    <w:p w14:paraId="0E44AFE3" w14:textId="77777777" w:rsidR="004358BC" w:rsidRPr="00B7537A" w:rsidRDefault="004358BC" w:rsidP="004358BC">
      <w:pPr>
        <w:ind w:left="720"/>
        <w:jc w:val="both"/>
        <w:rPr>
          <w:lang w:val="en-GB"/>
        </w:rPr>
      </w:pPr>
      <w:r w:rsidRPr="00B7537A">
        <w:rPr>
          <w:b/>
          <w:lang w:val="en-GB"/>
        </w:rPr>
        <w:t>Consider adaptation of the learning tasks and other extra-curricular activities</w:t>
      </w:r>
      <w:r w:rsidRPr="00B7537A">
        <w:rPr>
          <w:lang w:val="en-GB"/>
        </w:rPr>
        <w:t xml:space="preserve"> such as homework, educational activities, sports competitions) in order to diminish abandonment because of comorbidity</w:t>
      </w:r>
      <w:r>
        <w:rPr>
          <w:lang w:val="en-GB"/>
        </w:rPr>
        <w:t>.</w:t>
      </w:r>
    </w:p>
    <w:p w14:paraId="7C1C5CEC" w14:textId="77777777" w:rsidR="004358BC" w:rsidRDefault="004358BC" w:rsidP="004358BC">
      <w:pPr>
        <w:jc w:val="both"/>
        <w:rPr>
          <w:rFonts w:cstheme="minorBidi"/>
          <w:b/>
          <w:color w:val="2E3B42" w:themeColor="accent2"/>
          <w:sz w:val="28"/>
        </w:rPr>
      </w:pPr>
    </w:p>
    <w:p w14:paraId="6725B22F" w14:textId="77777777" w:rsidR="004358BC" w:rsidRPr="004358BC" w:rsidRDefault="004358BC" w:rsidP="004358BC">
      <w:pPr>
        <w:pStyle w:val="Heading3"/>
        <w:rPr>
          <w:b/>
        </w:rPr>
      </w:pPr>
      <w:r w:rsidRPr="004358BC">
        <w:rPr>
          <w:b/>
        </w:rPr>
        <w:t xml:space="preserve">Parents / Parents’ Associations </w:t>
      </w:r>
    </w:p>
    <w:p w14:paraId="2C319702" w14:textId="77777777" w:rsidR="004358BC" w:rsidRPr="00B06346" w:rsidRDefault="004358BC" w:rsidP="004358BC"/>
    <w:p w14:paraId="057AEAB7" w14:textId="77777777" w:rsidR="004358BC" w:rsidRDefault="004358BC" w:rsidP="004358BC">
      <w:pPr>
        <w:pStyle w:val="ListParagraph"/>
        <w:numPr>
          <w:ilvl w:val="0"/>
          <w:numId w:val="8"/>
        </w:numPr>
        <w:jc w:val="both"/>
        <w:rPr>
          <w:lang w:val="en-GB"/>
        </w:rPr>
      </w:pPr>
      <w:r w:rsidRPr="00B06346">
        <w:rPr>
          <w:b/>
          <w:lang w:val="en-GB"/>
        </w:rPr>
        <w:t>Ask for support in dealing with pupils’ invalidity/disabilities on behalf of school community and parents.</w:t>
      </w:r>
      <w:r w:rsidRPr="00B06346">
        <w:rPr>
          <w:lang w:val="en-GB"/>
        </w:rPr>
        <w:t xml:space="preserve"> Campaign for support to increase the level of awareness of the teachers, pupils and parents of what invalidity/disability means.</w:t>
      </w:r>
    </w:p>
    <w:p w14:paraId="578B30CA" w14:textId="77777777" w:rsidR="004358BC" w:rsidRDefault="004358BC" w:rsidP="004358BC">
      <w:pPr>
        <w:pStyle w:val="ListParagraph"/>
        <w:jc w:val="both"/>
        <w:rPr>
          <w:lang w:val="en-GB"/>
        </w:rPr>
      </w:pPr>
    </w:p>
    <w:p w14:paraId="11DBAC13" w14:textId="77777777" w:rsidR="004358BC" w:rsidRDefault="004358BC" w:rsidP="004358BC">
      <w:pPr>
        <w:pStyle w:val="ListParagraph"/>
        <w:numPr>
          <w:ilvl w:val="0"/>
          <w:numId w:val="8"/>
        </w:numPr>
        <w:jc w:val="both"/>
        <w:rPr>
          <w:lang w:val="en-GB"/>
        </w:rPr>
      </w:pPr>
      <w:r w:rsidRPr="00B06346">
        <w:rPr>
          <w:b/>
          <w:lang w:val="en-GB"/>
        </w:rPr>
        <w:t>Support and include families, who may be in for a long physical and emotional haul;</w:t>
      </w:r>
      <w:r w:rsidRPr="00B06346">
        <w:rPr>
          <w:lang w:val="en-GB"/>
        </w:rPr>
        <w:t xml:space="preserve"> they need to feel involved in the process at every stage and can only do this with enough appropriate information to hand. [Reference: </w:t>
      </w:r>
      <w:hyperlink r:id="rId13" w:history="1">
        <w:r w:rsidRPr="00B06346">
          <w:rPr>
            <w:rStyle w:val="Hyperlink"/>
            <w:lang w:val="en-GB"/>
          </w:rPr>
          <w:t>http://patient.info/doctor/disability-in-childhood</w:t>
        </w:r>
      </w:hyperlink>
      <w:r w:rsidRPr="00B06346">
        <w:rPr>
          <w:lang w:val="en-GB"/>
        </w:rPr>
        <w:t>]</w:t>
      </w:r>
    </w:p>
    <w:p w14:paraId="3364FD97" w14:textId="77777777" w:rsidR="004358BC" w:rsidRDefault="004358BC" w:rsidP="004358BC">
      <w:pPr>
        <w:pStyle w:val="ListParagraph"/>
        <w:jc w:val="both"/>
        <w:rPr>
          <w:lang w:val="en-GB"/>
        </w:rPr>
      </w:pPr>
    </w:p>
    <w:p w14:paraId="44615588" w14:textId="77777777" w:rsidR="004358BC" w:rsidRPr="00B06346" w:rsidRDefault="004358BC" w:rsidP="004358BC">
      <w:pPr>
        <w:pStyle w:val="ListParagraph"/>
        <w:numPr>
          <w:ilvl w:val="0"/>
          <w:numId w:val="8"/>
        </w:numPr>
        <w:jc w:val="both"/>
        <w:rPr>
          <w:lang w:val="en-GB"/>
        </w:rPr>
      </w:pPr>
      <w:r w:rsidRPr="00B06346">
        <w:rPr>
          <w:b/>
          <w:lang w:val="en-GB"/>
        </w:rPr>
        <w:t>Discuss possible therapy programmes for pupils with comorbidity with the parents.</w:t>
      </w:r>
      <w:r w:rsidRPr="00B06346">
        <w:rPr>
          <w:lang w:val="en-GB"/>
        </w:rPr>
        <w:t xml:space="preserve"> Monitor their evolution and improvement.</w:t>
      </w:r>
    </w:p>
    <w:p w14:paraId="651B2DC7" w14:textId="77777777" w:rsidR="004358BC" w:rsidRDefault="004358BC" w:rsidP="004358BC">
      <w:pPr>
        <w:jc w:val="both"/>
        <w:rPr>
          <w:rFonts w:cstheme="minorBidi"/>
          <w:b/>
          <w:color w:val="2E3B42" w:themeColor="accent2"/>
          <w:sz w:val="28"/>
        </w:rPr>
      </w:pPr>
    </w:p>
    <w:p w14:paraId="5EB8104B" w14:textId="77777777" w:rsidR="004358BC" w:rsidRPr="004358BC" w:rsidRDefault="004358BC" w:rsidP="004358BC">
      <w:pPr>
        <w:pStyle w:val="Heading3"/>
        <w:rPr>
          <w:b/>
        </w:rPr>
      </w:pPr>
      <w:r w:rsidRPr="004358BC">
        <w:rPr>
          <w:b/>
        </w:rPr>
        <w:t>Safety</w:t>
      </w:r>
    </w:p>
    <w:p w14:paraId="565607C1" w14:textId="77777777" w:rsidR="004358BC" w:rsidRPr="00B06346" w:rsidRDefault="004358BC" w:rsidP="004358BC"/>
    <w:p w14:paraId="3D745047" w14:textId="77777777" w:rsidR="004358BC" w:rsidRDefault="004358BC" w:rsidP="004358BC">
      <w:pPr>
        <w:pStyle w:val="ListParagraph"/>
        <w:numPr>
          <w:ilvl w:val="0"/>
          <w:numId w:val="9"/>
        </w:numPr>
        <w:jc w:val="both"/>
        <w:rPr>
          <w:lang w:val="en-GB"/>
        </w:rPr>
      </w:pPr>
      <w:r w:rsidRPr="00B06346">
        <w:rPr>
          <w:b/>
          <w:lang w:val="en-GB"/>
        </w:rPr>
        <w:t>Consider the inclusive aspect of school projects, events, and celebrations</w:t>
      </w:r>
      <w:r w:rsidRPr="00B06346">
        <w:rPr>
          <w:lang w:val="en-GB"/>
        </w:rPr>
        <w:t xml:space="preserve"> for all pupils, providing facilities for those with comorbidity to be able to participate, such as safety conditions, hall accommodation, and managing traffic in the corridors.</w:t>
      </w:r>
    </w:p>
    <w:p w14:paraId="3238937A" w14:textId="77777777" w:rsidR="004358BC" w:rsidRDefault="004358BC" w:rsidP="004358BC">
      <w:pPr>
        <w:pStyle w:val="ListParagraph"/>
        <w:jc w:val="both"/>
        <w:rPr>
          <w:lang w:val="en-GB"/>
        </w:rPr>
      </w:pPr>
    </w:p>
    <w:p w14:paraId="3F7E8770" w14:textId="77777777" w:rsidR="004358BC" w:rsidRPr="00B06346" w:rsidRDefault="004358BC" w:rsidP="004358BC">
      <w:pPr>
        <w:pStyle w:val="ListParagraph"/>
        <w:numPr>
          <w:ilvl w:val="0"/>
          <w:numId w:val="9"/>
        </w:numPr>
        <w:jc w:val="both"/>
        <w:rPr>
          <w:lang w:val="en-GB"/>
        </w:rPr>
      </w:pPr>
      <w:r w:rsidRPr="00B06346">
        <w:rPr>
          <w:b/>
          <w:lang w:val="en-GB"/>
        </w:rPr>
        <w:t xml:space="preserve">Monitor safety of the pupils during their curricular and extra-curricular activities </w:t>
      </w:r>
      <w:r w:rsidRPr="00B06346">
        <w:rPr>
          <w:lang w:val="en-GB"/>
        </w:rPr>
        <w:t>during their classes, breaks or other types of activities.</w:t>
      </w:r>
    </w:p>
    <w:p w14:paraId="741E9E8A" w14:textId="77777777" w:rsidR="004358BC" w:rsidRDefault="004358BC" w:rsidP="004358BC">
      <w:pPr>
        <w:jc w:val="both"/>
        <w:rPr>
          <w:rFonts w:cstheme="minorBidi"/>
          <w:b/>
          <w:color w:val="2E3B42" w:themeColor="accent2"/>
          <w:sz w:val="28"/>
          <w:lang w:val="en-GB"/>
        </w:rPr>
      </w:pPr>
    </w:p>
    <w:p w14:paraId="5F53AEB7" w14:textId="77777777" w:rsidR="004358BC" w:rsidRDefault="004358BC" w:rsidP="004358BC">
      <w:pPr>
        <w:jc w:val="both"/>
        <w:rPr>
          <w:rFonts w:cstheme="minorBidi"/>
          <w:b/>
          <w:color w:val="2E3B42" w:themeColor="accent2"/>
          <w:sz w:val="28"/>
          <w:lang w:val="en-GB"/>
        </w:rPr>
      </w:pPr>
    </w:p>
    <w:p w14:paraId="28629E30" w14:textId="77777777" w:rsidR="004358BC" w:rsidRPr="00B06346" w:rsidRDefault="004358BC" w:rsidP="004358BC">
      <w:pPr>
        <w:jc w:val="both"/>
        <w:rPr>
          <w:rFonts w:cstheme="minorBidi"/>
          <w:b/>
          <w:color w:val="2E3B42" w:themeColor="accent2"/>
          <w:sz w:val="28"/>
          <w:lang w:val="en-GB"/>
        </w:rPr>
      </w:pPr>
    </w:p>
    <w:p w14:paraId="55B4FF94" w14:textId="77777777" w:rsidR="004358BC" w:rsidRPr="004358BC" w:rsidRDefault="004358BC" w:rsidP="004358BC">
      <w:pPr>
        <w:pStyle w:val="Heading3"/>
        <w:rPr>
          <w:b/>
        </w:rPr>
      </w:pPr>
      <w:r w:rsidRPr="004358BC">
        <w:rPr>
          <w:b/>
        </w:rPr>
        <w:lastRenderedPageBreak/>
        <w:t xml:space="preserve">School Breaks </w:t>
      </w:r>
    </w:p>
    <w:p w14:paraId="1BBDBCE4" w14:textId="77777777" w:rsidR="004358BC" w:rsidRPr="00B06346" w:rsidRDefault="004358BC" w:rsidP="004358BC"/>
    <w:p w14:paraId="59042E6C" w14:textId="77777777" w:rsidR="004358BC" w:rsidRDefault="004358BC" w:rsidP="004358BC">
      <w:pPr>
        <w:ind w:left="720"/>
        <w:jc w:val="both"/>
        <w:rPr>
          <w:lang w:val="en-GB"/>
        </w:rPr>
      </w:pPr>
      <w:r w:rsidRPr="00B7537A">
        <w:rPr>
          <w:b/>
          <w:lang w:val="en-GB"/>
        </w:rPr>
        <w:t xml:space="preserve">Monitor safety of the pupils during their curricular and extra-curricular activities </w:t>
      </w:r>
      <w:r w:rsidRPr="00B7537A">
        <w:rPr>
          <w:lang w:val="en-GB"/>
        </w:rPr>
        <w:t>during their classes, breaks or other types of activities.</w:t>
      </w:r>
    </w:p>
    <w:p w14:paraId="1075DCE6" w14:textId="77777777" w:rsidR="004358BC" w:rsidRDefault="004358BC" w:rsidP="004358BC">
      <w:pPr>
        <w:jc w:val="both"/>
        <w:rPr>
          <w:rFonts w:cstheme="minorBidi"/>
          <w:b/>
          <w:color w:val="2E3B42" w:themeColor="accent2"/>
          <w:sz w:val="28"/>
        </w:rPr>
      </w:pPr>
    </w:p>
    <w:p w14:paraId="14A81A1B" w14:textId="77777777" w:rsidR="004358BC" w:rsidRPr="004358BC" w:rsidRDefault="004358BC" w:rsidP="004358BC">
      <w:pPr>
        <w:pStyle w:val="Heading3"/>
        <w:rPr>
          <w:b/>
        </w:rPr>
      </w:pPr>
      <w:r w:rsidRPr="004358BC">
        <w:rPr>
          <w:b/>
        </w:rPr>
        <w:t>School Celebrations / Events / Activities</w:t>
      </w:r>
    </w:p>
    <w:p w14:paraId="0FFE3A47" w14:textId="77777777" w:rsidR="004358BC" w:rsidRPr="00B06346" w:rsidRDefault="004358BC" w:rsidP="004358BC"/>
    <w:p w14:paraId="270E7FAD" w14:textId="77777777" w:rsidR="004358BC" w:rsidRPr="00B7537A" w:rsidRDefault="004358BC" w:rsidP="004358BC">
      <w:pPr>
        <w:ind w:left="720"/>
        <w:jc w:val="both"/>
        <w:rPr>
          <w:lang w:val="en-GB"/>
        </w:rPr>
      </w:pPr>
      <w:r w:rsidRPr="00CF0A28">
        <w:rPr>
          <w:b/>
          <w:lang w:val="en-GB"/>
        </w:rPr>
        <w:t>Consider the inclusive aspect of school projects, events, and celebrations</w:t>
      </w:r>
      <w:r w:rsidRPr="00CF0A28">
        <w:rPr>
          <w:lang w:val="en-GB"/>
        </w:rPr>
        <w:t xml:space="preserve"> for all pupils, providing facilities for those with comorbidity to be able to participate, such as safety conditions, hall accommodation, </w:t>
      </w:r>
      <w:r>
        <w:rPr>
          <w:lang w:val="en-GB"/>
        </w:rPr>
        <w:t xml:space="preserve">and </w:t>
      </w:r>
      <w:r w:rsidRPr="00CF0A28">
        <w:rPr>
          <w:lang w:val="en-GB"/>
        </w:rPr>
        <w:t>man</w:t>
      </w:r>
      <w:r>
        <w:rPr>
          <w:lang w:val="en-GB"/>
        </w:rPr>
        <w:t>aging traffic in the corridors.</w:t>
      </w:r>
    </w:p>
    <w:p w14:paraId="7244C711" w14:textId="77777777" w:rsidR="004358BC" w:rsidRDefault="004358BC" w:rsidP="004358BC">
      <w:pPr>
        <w:jc w:val="both"/>
        <w:rPr>
          <w:rFonts w:cstheme="minorBidi"/>
          <w:b/>
          <w:color w:val="2E3B42" w:themeColor="accent2"/>
          <w:sz w:val="28"/>
        </w:rPr>
      </w:pPr>
    </w:p>
    <w:p w14:paraId="5395D25B" w14:textId="77777777" w:rsidR="004358BC" w:rsidRPr="004358BC" w:rsidRDefault="004358BC" w:rsidP="004358BC">
      <w:pPr>
        <w:pStyle w:val="Heading3"/>
        <w:rPr>
          <w:b/>
        </w:rPr>
      </w:pPr>
      <w:r w:rsidRPr="004358BC">
        <w:rPr>
          <w:b/>
        </w:rPr>
        <w:t>School Purchases</w:t>
      </w:r>
    </w:p>
    <w:p w14:paraId="35B3DE93" w14:textId="77777777" w:rsidR="004358BC" w:rsidRPr="00B06346" w:rsidRDefault="004358BC" w:rsidP="004358BC"/>
    <w:p w14:paraId="506E8E5C" w14:textId="77777777" w:rsidR="004358BC" w:rsidRDefault="004358BC" w:rsidP="004358BC">
      <w:pPr>
        <w:autoSpaceDE w:val="0"/>
        <w:autoSpaceDN w:val="0"/>
        <w:adjustRightInd w:val="0"/>
        <w:ind w:left="720"/>
        <w:jc w:val="both"/>
        <w:rPr>
          <w:lang w:val="en-GB"/>
        </w:rPr>
      </w:pPr>
      <w:r w:rsidRPr="00CF0A28">
        <w:rPr>
          <w:b/>
          <w:lang w:val="en-GB"/>
        </w:rPr>
        <w:t>Ensure supplementary aids and services might include an aide, a note taker, or other assistive technology.</w:t>
      </w:r>
      <w:r w:rsidRPr="00CF0A28">
        <w:rPr>
          <w:lang w:val="en-GB"/>
        </w:rPr>
        <w:t xml:space="preserve"> Adaptive equipment, such as powered mobility and the introduction of augmentative communication systems such as sign language and picture boards, can have impressive and widespread impacts on social, language and </w:t>
      </w:r>
      <w:r w:rsidRPr="00CF0A28">
        <w:rPr>
          <w:rStyle w:val="intexthighlight"/>
          <w:lang w:val="en-GB"/>
        </w:rPr>
        <w:t>play</w:t>
      </w:r>
      <w:r w:rsidRPr="00CF0A28">
        <w:rPr>
          <w:lang w:val="en-GB"/>
        </w:rPr>
        <w:t xml:space="preserve"> skills as well as encouraging independent movement.</w:t>
      </w:r>
      <w:r>
        <w:rPr>
          <w:lang w:val="en-GB"/>
        </w:rPr>
        <w:t xml:space="preserve"> </w:t>
      </w:r>
    </w:p>
    <w:p w14:paraId="3C583AE9" w14:textId="77777777" w:rsidR="004358BC" w:rsidRDefault="004358BC" w:rsidP="004358BC">
      <w:pPr>
        <w:autoSpaceDE w:val="0"/>
        <w:autoSpaceDN w:val="0"/>
        <w:adjustRightInd w:val="0"/>
        <w:ind w:left="720"/>
        <w:jc w:val="both"/>
        <w:rPr>
          <w:lang w:val="en-GB"/>
        </w:rPr>
      </w:pPr>
    </w:p>
    <w:p w14:paraId="1FD8CE2B" w14:textId="77777777" w:rsidR="004358BC" w:rsidRPr="00CF0A28" w:rsidRDefault="004358BC" w:rsidP="004358BC">
      <w:pPr>
        <w:autoSpaceDE w:val="0"/>
        <w:autoSpaceDN w:val="0"/>
        <w:adjustRightInd w:val="0"/>
        <w:ind w:left="720"/>
        <w:jc w:val="both"/>
        <w:rPr>
          <w:lang w:val="en-GB"/>
        </w:rPr>
      </w:pPr>
      <w:r w:rsidRPr="00CF0A28">
        <w:rPr>
          <w:lang w:val="en-GB"/>
        </w:rPr>
        <w:t xml:space="preserve">[Reference: </w:t>
      </w:r>
      <w:hyperlink r:id="rId14" w:history="1">
        <w:r w:rsidRPr="00CF0A28">
          <w:rPr>
            <w:rStyle w:val="Hyperlink"/>
            <w:lang w:val="en-GB"/>
          </w:rPr>
          <w:t>http://patient.info/doctor/disability-in-childhood</w:t>
        </w:r>
      </w:hyperlink>
      <w:r w:rsidRPr="00CF0A28">
        <w:rPr>
          <w:lang w:val="en-GB"/>
        </w:rPr>
        <w:t>]</w:t>
      </w:r>
    </w:p>
    <w:p w14:paraId="5B6A1313" w14:textId="77777777" w:rsidR="004358BC" w:rsidRDefault="004358BC" w:rsidP="004358BC">
      <w:pPr>
        <w:jc w:val="both"/>
        <w:rPr>
          <w:rFonts w:ascii="Arial" w:hAnsi="Arial"/>
          <w:lang w:val="en-GB"/>
        </w:rPr>
      </w:pPr>
    </w:p>
    <w:p w14:paraId="0F6A965F" w14:textId="77777777" w:rsidR="004358BC" w:rsidRPr="004358BC" w:rsidRDefault="004358BC" w:rsidP="004358BC">
      <w:pPr>
        <w:pStyle w:val="Heading3"/>
        <w:rPr>
          <w:b/>
        </w:rPr>
      </w:pPr>
      <w:r w:rsidRPr="004358BC">
        <w:rPr>
          <w:b/>
        </w:rPr>
        <w:t>Student Council</w:t>
      </w:r>
    </w:p>
    <w:p w14:paraId="07178585" w14:textId="77777777" w:rsidR="004358BC" w:rsidRPr="00B06346" w:rsidRDefault="004358BC" w:rsidP="004358BC"/>
    <w:p w14:paraId="2C69EBFA" w14:textId="77777777" w:rsidR="004358BC" w:rsidRDefault="004358BC" w:rsidP="004358BC">
      <w:pPr>
        <w:pStyle w:val="ListParagraph"/>
        <w:numPr>
          <w:ilvl w:val="0"/>
          <w:numId w:val="10"/>
        </w:numPr>
        <w:jc w:val="both"/>
        <w:rPr>
          <w:lang w:val="en-GB"/>
        </w:rPr>
      </w:pPr>
      <w:r w:rsidRPr="00B06346">
        <w:rPr>
          <w:b/>
          <w:lang w:val="en-GB"/>
        </w:rPr>
        <w:t>Establish what type of disability the pupil in your class has.</w:t>
      </w:r>
      <w:r w:rsidRPr="00B06346">
        <w:rPr>
          <w:lang w:val="en-GB"/>
        </w:rPr>
        <w:t xml:space="preserve"> Discuss it with the other pupils and organise the inclusion of the pupil affected by comorbidity.</w:t>
      </w:r>
    </w:p>
    <w:p w14:paraId="768E932F" w14:textId="77777777" w:rsidR="004358BC" w:rsidRDefault="004358BC" w:rsidP="004358BC">
      <w:pPr>
        <w:pStyle w:val="ListParagraph"/>
        <w:jc w:val="both"/>
        <w:rPr>
          <w:lang w:val="en-GB"/>
        </w:rPr>
      </w:pPr>
    </w:p>
    <w:p w14:paraId="56B16936" w14:textId="77777777" w:rsidR="004358BC" w:rsidRPr="00B06346" w:rsidRDefault="004358BC" w:rsidP="004358BC">
      <w:pPr>
        <w:pStyle w:val="ListParagraph"/>
        <w:numPr>
          <w:ilvl w:val="0"/>
          <w:numId w:val="10"/>
        </w:numPr>
        <w:jc w:val="both"/>
        <w:rPr>
          <w:lang w:val="en-GB"/>
        </w:rPr>
      </w:pPr>
      <w:r w:rsidRPr="00B06346">
        <w:rPr>
          <w:b/>
          <w:lang w:val="en-GB"/>
        </w:rPr>
        <w:t>Ask for support in dealing with pupils’ invalidity/disabilities on behalf of school community and parents.</w:t>
      </w:r>
      <w:r w:rsidRPr="00B06346">
        <w:rPr>
          <w:lang w:val="en-GB"/>
        </w:rPr>
        <w:t xml:space="preserve"> Campaign for support to increase the level of awareness of the teachers, pupils and parents of what invalidity/ disability means.</w:t>
      </w:r>
    </w:p>
    <w:p w14:paraId="6F1E0F43" w14:textId="77777777" w:rsidR="004358BC" w:rsidRDefault="004358BC" w:rsidP="004358BC">
      <w:pPr>
        <w:jc w:val="both"/>
        <w:rPr>
          <w:rFonts w:ascii="Arial" w:hAnsi="Arial"/>
          <w:lang w:val="en-GB"/>
        </w:rPr>
      </w:pPr>
    </w:p>
    <w:p w14:paraId="6F3C6497" w14:textId="77777777" w:rsidR="004358BC" w:rsidRPr="004358BC" w:rsidRDefault="004358BC" w:rsidP="004358BC">
      <w:pPr>
        <w:pStyle w:val="Heading3"/>
        <w:rPr>
          <w:b/>
        </w:rPr>
      </w:pPr>
      <w:r w:rsidRPr="004358BC">
        <w:rPr>
          <w:b/>
        </w:rPr>
        <w:t>Pupil Support</w:t>
      </w:r>
    </w:p>
    <w:p w14:paraId="7AEBDA61" w14:textId="77777777" w:rsidR="004358BC" w:rsidRDefault="004358BC" w:rsidP="004358BC">
      <w:pPr>
        <w:jc w:val="both"/>
        <w:rPr>
          <w:b/>
        </w:rPr>
      </w:pPr>
    </w:p>
    <w:p w14:paraId="4525C03C" w14:textId="77777777" w:rsidR="004358BC" w:rsidRDefault="004358BC" w:rsidP="004358BC">
      <w:pPr>
        <w:pStyle w:val="ListParagraph"/>
        <w:numPr>
          <w:ilvl w:val="0"/>
          <w:numId w:val="11"/>
        </w:numPr>
        <w:jc w:val="both"/>
        <w:rPr>
          <w:lang w:val="en-GB"/>
        </w:rPr>
      </w:pPr>
      <w:r w:rsidRPr="00B06346">
        <w:rPr>
          <w:b/>
          <w:lang w:val="en-GB"/>
        </w:rPr>
        <w:t>Establish what type of disability the pupil in your class has.</w:t>
      </w:r>
      <w:r w:rsidRPr="00B06346">
        <w:rPr>
          <w:lang w:val="en-GB"/>
        </w:rPr>
        <w:t xml:space="preserve"> Discuss it with the other pupils and organise the inclusion of the pupil affected by comorbidity.</w:t>
      </w:r>
    </w:p>
    <w:p w14:paraId="544CA785" w14:textId="77777777" w:rsidR="004358BC" w:rsidRDefault="004358BC" w:rsidP="004358BC">
      <w:pPr>
        <w:pStyle w:val="ListParagraph"/>
        <w:jc w:val="both"/>
        <w:rPr>
          <w:lang w:val="en-GB"/>
        </w:rPr>
      </w:pPr>
    </w:p>
    <w:p w14:paraId="1BC37E79" w14:textId="77777777" w:rsidR="004358BC" w:rsidRPr="00B06346" w:rsidRDefault="004358BC" w:rsidP="004358BC">
      <w:pPr>
        <w:pStyle w:val="ListParagraph"/>
        <w:numPr>
          <w:ilvl w:val="0"/>
          <w:numId w:val="11"/>
        </w:numPr>
        <w:jc w:val="both"/>
        <w:rPr>
          <w:lang w:val="en-GB"/>
        </w:rPr>
      </w:pPr>
      <w:r w:rsidRPr="00B06346">
        <w:rPr>
          <w:b/>
          <w:lang w:val="en-GB"/>
        </w:rPr>
        <w:t>Ensure related services:</w:t>
      </w:r>
      <w:r w:rsidRPr="00B06346">
        <w:rPr>
          <w:lang w:val="en-GB"/>
        </w:rPr>
        <w:t xml:space="preserve"> physical and occupational therapy, school health services and rehabilitation counselling.</w:t>
      </w:r>
    </w:p>
    <w:p w14:paraId="35D7A3AD" w14:textId="77777777" w:rsidR="004358BC" w:rsidRDefault="004358BC" w:rsidP="004358BC">
      <w:pPr>
        <w:jc w:val="both"/>
      </w:pPr>
    </w:p>
    <w:p w14:paraId="2CAEF4C6" w14:textId="77777777" w:rsidR="004358BC" w:rsidRPr="004358BC" w:rsidRDefault="004358BC" w:rsidP="004358BC">
      <w:pPr>
        <w:pStyle w:val="Heading3"/>
        <w:rPr>
          <w:b/>
        </w:rPr>
      </w:pPr>
      <w:r w:rsidRPr="004358BC">
        <w:rPr>
          <w:b/>
        </w:rPr>
        <w:t>Technology</w:t>
      </w:r>
    </w:p>
    <w:p w14:paraId="4EF10A00" w14:textId="77777777" w:rsidR="004358BC" w:rsidRPr="00B06346" w:rsidRDefault="004358BC" w:rsidP="004358BC"/>
    <w:p w14:paraId="10197313" w14:textId="77777777" w:rsidR="004358BC" w:rsidRDefault="004358BC" w:rsidP="004358BC">
      <w:pPr>
        <w:autoSpaceDE w:val="0"/>
        <w:autoSpaceDN w:val="0"/>
        <w:adjustRightInd w:val="0"/>
        <w:ind w:left="720"/>
        <w:jc w:val="both"/>
        <w:rPr>
          <w:lang w:val="en-GB"/>
        </w:rPr>
      </w:pPr>
      <w:r w:rsidRPr="00CF0A28">
        <w:rPr>
          <w:b/>
          <w:lang w:val="en-GB"/>
        </w:rPr>
        <w:t>Ensure supplementary aids and services might include an aide, a note taker, or other assistive technology.</w:t>
      </w:r>
      <w:r w:rsidRPr="00CF0A28">
        <w:rPr>
          <w:lang w:val="en-GB"/>
        </w:rPr>
        <w:t xml:space="preserve"> Adaptive equipment, such as powered mobility and the introduction of augmentative communication systems such as sign language and picture boards, can have impressive and widespread impacts on social, language and </w:t>
      </w:r>
      <w:r w:rsidRPr="00CF0A28">
        <w:rPr>
          <w:rStyle w:val="intexthighlight"/>
          <w:lang w:val="en-GB"/>
        </w:rPr>
        <w:t>play</w:t>
      </w:r>
      <w:r w:rsidRPr="00CF0A28">
        <w:rPr>
          <w:lang w:val="en-GB"/>
        </w:rPr>
        <w:t xml:space="preserve"> skills as well as encouraging independent movement.</w:t>
      </w:r>
      <w:r>
        <w:rPr>
          <w:lang w:val="en-GB"/>
        </w:rPr>
        <w:t xml:space="preserve"> </w:t>
      </w:r>
    </w:p>
    <w:p w14:paraId="3B6067E9" w14:textId="77777777" w:rsidR="004358BC" w:rsidRDefault="004358BC" w:rsidP="004358BC">
      <w:pPr>
        <w:autoSpaceDE w:val="0"/>
        <w:autoSpaceDN w:val="0"/>
        <w:adjustRightInd w:val="0"/>
        <w:ind w:left="720"/>
        <w:jc w:val="both"/>
        <w:rPr>
          <w:lang w:val="en-GB"/>
        </w:rPr>
      </w:pPr>
    </w:p>
    <w:p w14:paraId="4B6C680F" w14:textId="6A5B6D01" w:rsidR="004358BC" w:rsidRDefault="004358BC" w:rsidP="004358BC">
      <w:pPr>
        <w:autoSpaceDE w:val="0"/>
        <w:autoSpaceDN w:val="0"/>
        <w:adjustRightInd w:val="0"/>
        <w:ind w:left="720"/>
        <w:jc w:val="both"/>
        <w:rPr>
          <w:lang w:val="en-GB"/>
        </w:rPr>
      </w:pPr>
      <w:r w:rsidRPr="00CF0A28">
        <w:rPr>
          <w:lang w:val="en-GB"/>
        </w:rPr>
        <w:t xml:space="preserve">[Reference: </w:t>
      </w:r>
      <w:hyperlink r:id="rId15" w:history="1">
        <w:r w:rsidRPr="00CF0A28">
          <w:rPr>
            <w:rStyle w:val="Hyperlink"/>
            <w:lang w:val="en-GB"/>
          </w:rPr>
          <w:t>http://patient.info/doctor/disability-in-childhood</w:t>
        </w:r>
      </w:hyperlink>
      <w:r w:rsidRPr="00CF0A28">
        <w:rPr>
          <w:lang w:val="en-GB"/>
        </w:rPr>
        <w:t>]</w:t>
      </w:r>
      <w:bookmarkStart w:id="1" w:name="_GoBack"/>
      <w:bookmarkEnd w:id="1"/>
    </w:p>
    <w:p w14:paraId="18E0F73F" w14:textId="77777777" w:rsidR="004358BC" w:rsidRPr="00B06346" w:rsidRDefault="004358BC" w:rsidP="004358BC">
      <w:pPr>
        <w:jc w:val="both"/>
        <w:rPr>
          <w:lang w:val="en-GB"/>
        </w:rPr>
      </w:pPr>
    </w:p>
    <w:p w14:paraId="0979DFAA" w14:textId="77777777" w:rsidR="004358BC" w:rsidRPr="004358BC" w:rsidRDefault="004358BC" w:rsidP="004358BC">
      <w:pPr>
        <w:pStyle w:val="Heading3"/>
        <w:rPr>
          <w:b/>
        </w:rPr>
      </w:pPr>
      <w:r w:rsidRPr="004358BC">
        <w:rPr>
          <w:b/>
        </w:rPr>
        <w:t>Supportive Literature</w:t>
      </w:r>
    </w:p>
    <w:p w14:paraId="238643F1" w14:textId="77777777" w:rsidR="004358BC" w:rsidRPr="00675BEE" w:rsidRDefault="004358BC" w:rsidP="004358BC">
      <w:pPr>
        <w:jc w:val="both"/>
      </w:pPr>
    </w:p>
    <w:p w14:paraId="70E93D74" w14:textId="77777777" w:rsidR="004358BC" w:rsidRPr="00675BEE" w:rsidRDefault="004358BC" w:rsidP="004358BC">
      <w:pPr>
        <w:pStyle w:val="BodyText"/>
        <w:jc w:val="both"/>
        <w:rPr>
          <w:rFonts w:ascii="Calibri" w:hAnsi="Calibri"/>
          <w:b/>
          <w:bCs/>
          <w:lang w:val="en-GB"/>
        </w:rPr>
      </w:pPr>
      <w:r w:rsidRPr="00675BEE">
        <w:rPr>
          <w:rFonts w:ascii="Calibri" w:hAnsi="Calibri"/>
          <w:b/>
          <w:bCs/>
          <w:lang w:val="en-GB"/>
        </w:rPr>
        <w:t>Definition</w:t>
      </w:r>
    </w:p>
    <w:p w14:paraId="3EE7813A" w14:textId="77777777" w:rsidR="004358BC" w:rsidRPr="00675BEE" w:rsidRDefault="004358BC" w:rsidP="004358BC">
      <w:pPr>
        <w:pStyle w:val="BodyText"/>
        <w:jc w:val="both"/>
        <w:rPr>
          <w:rFonts w:ascii="Calibri" w:hAnsi="Calibri"/>
          <w:lang w:val="en-GB"/>
        </w:rPr>
      </w:pPr>
      <w:r w:rsidRPr="00675BEE">
        <w:rPr>
          <w:rFonts w:ascii="Calibri" w:hAnsi="Calibri"/>
          <w:lang w:val="en-GB"/>
        </w:rPr>
        <w:t xml:space="preserve">The concept of </w:t>
      </w:r>
      <w:r w:rsidRPr="00675BEE">
        <w:rPr>
          <w:rFonts w:ascii="Calibri" w:hAnsi="Calibri"/>
          <w:i/>
          <w:lang w:val="en-GB"/>
        </w:rPr>
        <w:t>comorbidity</w:t>
      </w:r>
      <w:r w:rsidRPr="00675BEE">
        <w:rPr>
          <w:rFonts w:ascii="Calibri" w:hAnsi="Calibri"/>
          <w:lang w:val="en-GB"/>
        </w:rPr>
        <w:t xml:space="preserve"> </w:t>
      </w:r>
      <w:r>
        <w:rPr>
          <w:rFonts w:ascii="Calibri" w:hAnsi="Calibri"/>
          <w:lang w:val="en-GB"/>
        </w:rPr>
        <w:t xml:space="preserve">is </w:t>
      </w:r>
      <w:r w:rsidRPr="00675BEE">
        <w:rPr>
          <w:rFonts w:ascii="Calibri" w:hAnsi="Calibri"/>
          <w:lang w:val="en-GB"/>
        </w:rPr>
        <w:t xml:space="preserve">characterised by a variety of available definitions in specialised literature (according to </w:t>
      </w:r>
      <w:proofErr w:type="spellStart"/>
      <w:r w:rsidRPr="00675BEE">
        <w:rPr>
          <w:rFonts w:ascii="Calibri" w:hAnsi="Calibri"/>
          <w:lang w:val="en-GB"/>
        </w:rPr>
        <w:t>Valderas</w:t>
      </w:r>
      <w:proofErr w:type="spellEnd"/>
      <w:r w:rsidRPr="00675BEE">
        <w:rPr>
          <w:rFonts w:ascii="Calibri" w:hAnsi="Calibri"/>
          <w:lang w:val="en-GB"/>
        </w:rPr>
        <w:t xml:space="preserve"> et al.), which, in very brief terms, could be summarised as follows: when at least two disabilities or illnesses occur in the same person, simultaneously or sequentially, they are described as comorbid. Comorbidity also implies interactions between the illnesses that affect the course and prognosis of both.</w:t>
      </w:r>
    </w:p>
    <w:p w14:paraId="52557219" w14:textId="77777777" w:rsidR="004358BC" w:rsidRPr="00675BEE" w:rsidRDefault="004358BC" w:rsidP="004358BC">
      <w:pPr>
        <w:pStyle w:val="BodyText"/>
        <w:jc w:val="both"/>
        <w:rPr>
          <w:rFonts w:ascii="Calibri" w:hAnsi="Calibri"/>
          <w:lang w:val="en-GB"/>
        </w:rPr>
      </w:pPr>
      <w:hyperlink r:id="rId16" w:history="1">
        <w:r w:rsidRPr="00675BEE">
          <w:rPr>
            <w:rStyle w:val="Hyperlink"/>
            <w:rFonts w:ascii="Calibri" w:hAnsi="Calibri"/>
            <w:lang w:val="en-GB"/>
          </w:rPr>
          <w:t>https://www.drugabuse.gov/publications/research-reports/comorbidity-addiction-other-mental-illnesses/what-comorbidity</w:t>
        </w:r>
      </w:hyperlink>
    </w:p>
    <w:p w14:paraId="330715BB" w14:textId="77777777" w:rsidR="004358BC" w:rsidRPr="00675BEE" w:rsidRDefault="004358BC" w:rsidP="004358BC">
      <w:pPr>
        <w:autoSpaceDE w:val="0"/>
        <w:autoSpaceDN w:val="0"/>
        <w:adjustRightInd w:val="0"/>
        <w:jc w:val="both"/>
        <w:rPr>
          <w:i/>
          <w:lang w:val="en-GB"/>
        </w:rPr>
      </w:pPr>
      <w:r w:rsidRPr="00675BEE">
        <w:rPr>
          <w:i/>
          <w:lang w:val="en-GB"/>
        </w:rPr>
        <w:t>Disability</w:t>
      </w:r>
    </w:p>
    <w:p w14:paraId="31D968F2" w14:textId="77777777" w:rsidR="004358BC" w:rsidRPr="00675BEE" w:rsidRDefault="004358BC" w:rsidP="004358BC">
      <w:pPr>
        <w:autoSpaceDE w:val="0"/>
        <w:autoSpaceDN w:val="0"/>
        <w:adjustRightInd w:val="0"/>
        <w:jc w:val="both"/>
        <w:rPr>
          <w:lang w:val="en-GB"/>
        </w:rPr>
      </w:pPr>
      <w:r w:rsidRPr="00675BEE">
        <w:rPr>
          <w:lang w:val="en-GB"/>
        </w:rPr>
        <w:t>The Disability Discrimination Act (DDA) defined disability as being inclusive of children with a limiting long-standing (12 months' duration or longer) illness, disability or infirmity, experiencing one or more significant difficulties or health problems. It also includes those who would have such difficulties or problems if they did not take medication.</w:t>
      </w:r>
      <w:r w:rsidRPr="00675BEE">
        <w:rPr>
          <w:lang w:val="en-GB"/>
        </w:rPr>
        <w:br/>
        <w:t>(Blackburn CM et al, 2010).</w:t>
      </w:r>
    </w:p>
    <w:p w14:paraId="7C9BE6B9" w14:textId="77777777" w:rsidR="004358BC" w:rsidRPr="00675BEE" w:rsidRDefault="004358BC" w:rsidP="004358BC">
      <w:pPr>
        <w:autoSpaceDE w:val="0"/>
        <w:autoSpaceDN w:val="0"/>
        <w:adjustRightInd w:val="0"/>
        <w:jc w:val="both"/>
        <w:rPr>
          <w:lang w:val="en-GB"/>
        </w:rPr>
      </w:pPr>
      <w:r w:rsidRPr="00675BEE">
        <w:rPr>
          <w:lang w:val="en-GB"/>
        </w:rPr>
        <w:t>Child disability is an emerging global health priority. To address the need for internationally comparable information about the frequency and situation of children with disabilities, UNICEF introduced the Ten Questions screen for disability. Children and young people with disabilities constitute about 4-6.5% of the population in many countries. (</w:t>
      </w:r>
      <w:proofErr w:type="spellStart"/>
      <w:r w:rsidRPr="00675BEE">
        <w:rPr>
          <w:lang w:val="en-GB"/>
        </w:rPr>
        <w:t>Maulik</w:t>
      </w:r>
      <w:proofErr w:type="spellEnd"/>
      <w:r w:rsidRPr="00675BEE">
        <w:rPr>
          <w:lang w:val="en-GB"/>
        </w:rPr>
        <w:t xml:space="preserve"> PK, Darmstadt, 2007, </w:t>
      </w:r>
      <w:proofErr w:type="spellStart"/>
      <w:r w:rsidRPr="00675BEE">
        <w:rPr>
          <w:lang w:val="en-GB"/>
        </w:rPr>
        <w:t>Suppl</w:t>
      </w:r>
      <w:proofErr w:type="spellEnd"/>
      <w:r w:rsidRPr="00675BEE">
        <w:rPr>
          <w:lang w:val="en-GB"/>
        </w:rPr>
        <w:t xml:space="preserve"> 1: S1-55)</w:t>
      </w:r>
    </w:p>
    <w:p w14:paraId="03EF4D1C" w14:textId="77777777" w:rsidR="004358BC" w:rsidRDefault="004358BC" w:rsidP="004358BC">
      <w:pPr>
        <w:jc w:val="both"/>
        <w:rPr>
          <w:lang w:val="en-GB"/>
        </w:rPr>
      </w:pPr>
      <w:r w:rsidRPr="00675BEE">
        <w:rPr>
          <w:lang w:val="en-GB"/>
        </w:rPr>
        <w:t xml:space="preserve">It appears that the incidence of disability among children and adolescents has risen over a period of thirty years. </w:t>
      </w:r>
    </w:p>
    <w:p w14:paraId="0E6DCF11" w14:textId="77777777" w:rsidR="004358BC" w:rsidRPr="00675BEE" w:rsidRDefault="004358BC" w:rsidP="004358BC">
      <w:pPr>
        <w:jc w:val="both"/>
        <w:rPr>
          <w:lang w:val="en-GB"/>
        </w:rPr>
      </w:pPr>
    </w:p>
    <w:p w14:paraId="25AD72E1" w14:textId="77777777" w:rsidR="004358BC" w:rsidRPr="00675BEE" w:rsidRDefault="004358BC" w:rsidP="004358BC">
      <w:pPr>
        <w:jc w:val="both"/>
        <w:rPr>
          <w:rFonts w:eastAsia="Arial Unicode MS"/>
          <w:b/>
          <w:lang w:val="en-GB"/>
        </w:rPr>
      </w:pPr>
      <w:r w:rsidRPr="00675BEE">
        <w:rPr>
          <w:b/>
          <w:lang w:val="en-GB"/>
        </w:rPr>
        <w:t>Physical disability</w:t>
      </w:r>
    </w:p>
    <w:p w14:paraId="0A1CE1F5" w14:textId="77777777" w:rsidR="004358BC" w:rsidRPr="00675BEE" w:rsidRDefault="004358BC" w:rsidP="004358BC">
      <w:pPr>
        <w:jc w:val="both"/>
        <w:rPr>
          <w:lang w:val="en-GB"/>
        </w:rPr>
      </w:pPr>
      <w:r w:rsidRPr="00675BEE">
        <w:rPr>
          <w:lang w:val="en-GB"/>
        </w:rPr>
        <w:t>There are many physical disabilities that can affect children, such as delayed walking, deafness or visual impairment. Cerebral palsy (CP) is the most common physical disability in childhood. Approximately 2 per 1,000 infants in developed countries are born with the condition. CP provides an umbrella term for a broad group of non-progressive motor impairment conditions secondary to lesions or anomalies of the brain arising in the early stages of development. (Rosenbaum P, 2003, 326)</w:t>
      </w:r>
    </w:p>
    <w:p w14:paraId="11151AAC" w14:textId="77777777" w:rsidR="004358BC" w:rsidRDefault="004358BC" w:rsidP="004358BC">
      <w:pPr>
        <w:jc w:val="both"/>
        <w:rPr>
          <w:lang w:val="en-GB"/>
        </w:rPr>
      </w:pPr>
      <w:r w:rsidRPr="00675BEE">
        <w:rPr>
          <w:lang w:val="en-GB"/>
        </w:rPr>
        <w:t>There are other conditions that may not be traditionally seen as disabilities but are chronic in nature and therefore can have an impact on the child's development in more subtle ways (e.g. through days lost at school, inability to partake fully in physical activities, need to take medication regularly). These include asthma or diabetes for example.</w:t>
      </w:r>
    </w:p>
    <w:p w14:paraId="71ACE178" w14:textId="77777777" w:rsidR="004358BC" w:rsidRPr="00675BEE" w:rsidRDefault="004358BC" w:rsidP="004358BC">
      <w:pPr>
        <w:jc w:val="both"/>
        <w:rPr>
          <w:lang w:val="en-GB"/>
        </w:rPr>
      </w:pPr>
    </w:p>
    <w:p w14:paraId="1052A026" w14:textId="77777777" w:rsidR="004358BC" w:rsidRPr="00675BEE" w:rsidRDefault="004358BC" w:rsidP="004358BC">
      <w:pPr>
        <w:jc w:val="both"/>
        <w:rPr>
          <w:rFonts w:eastAsia="Arial Unicode MS"/>
          <w:b/>
          <w:lang w:val="en-GB"/>
        </w:rPr>
      </w:pPr>
      <w:r w:rsidRPr="00675BEE">
        <w:rPr>
          <w:b/>
          <w:lang w:val="en-GB"/>
        </w:rPr>
        <w:t>Learning disability</w:t>
      </w:r>
    </w:p>
    <w:p w14:paraId="4CD6867B" w14:textId="77777777" w:rsidR="004358BC" w:rsidRPr="00675BEE" w:rsidRDefault="004358BC" w:rsidP="004358BC">
      <w:pPr>
        <w:jc w:val="both"/>
        <w:rPr>
          <w:lang w:val="en-GB"/>
        </w:rPr>
      </w:pPr>
      <w:r w:rsidRPr="00675BEE">
        <w:rPr>
          <w:lang w:val="en-GB"/>
        </w:rPr>
        <w:t xml:space="preserve">This may be caused by genetic factors, infection prior to birth, brain injury at birth, brain infection, brain damage after birth or due to an unknown reason. </w:t>
      </w:r>
    </w:p>
    <w:p w14:paraId="5CF1EAC2" w14:textId="77777777" w:rsidR="004358BC" w:rsidRPr="00675BEE" w:rsidRDefault="004358BC" w:rsidP="004358BC">
      <w:pPr>
        <w:jc w:val="both"/>
        <w:rPr>
          <w:lang w:val="en-GB"/>
        </w:rPr>
      </w:pPr>
      <w:r w:rsidRPr="00675BEE">
        <w:rPr>
          <w:lang w:val="en-GB"/>
        </w:rPr>
        <w:t xml:space="preserve">There is a significant list of associated conditions, perhaps the most well-known being Down Syndrome. The effects may be far-reaching, with speech and communication problems which can result in, or be associated with, behavioural problems. Associated physical problems are common. The stigma attached to some of these conditions places an extra burden on a family which may have to cope with significant stresses already. </w:t>
      </w:r>
    </w:p>
    <w:p w14:paraId="47C7F8A8" w14:textId="77777777" w:rsidR="004358BC" w:rsidRPr="00675BEE" w:rsidRDefault="004358BC" w:rsidP="004358BC">
      <w:pPr>
        <w:jc w:val="both"/>
        <w:rPr>
          <w:lang w:val="en-GB"/>
        </w:rPr>
      </w:pPr>
      <w:r w:rsidRPr="00675BEE">
        <w:rPr>
          <w:lang w:val="en-GB"/>
        </w:rPr>
        <w:t>(The child with general learning disability: for parents and teachers (Factsheet 10), Royal college of Psychiatrists, 2004)</w:t>
      </w:r>
    </w:p>
    <w:p w14:paraId="5D9B1940" w14:textId="77777777" w:rsidR="004358BC" w:rsidRPr="00675BEE" w:rsidRDefault="004358BC" w:rsidP="004358BC">
      <w:pPr>
        <w:jc w:val="both"/>
      </w:pPr>
    </w:p>
    <w:p w14:paraId="22248C63" w14:textId="77777777" w:rsidR="004358BC" w:rsidRDefault="004358BC" w:rsidP="004358BC">
      <w:pPr>
        <w:pStyle w:val="Default"/>
        <w:jc w:val="both"/>
        <w:rPr>
          <w:rFonts w:cs="Arial"/>
          <w:b/>
          <w:i/>
          <w:sz w:val="28"/>
          <w:szCs w:val="22"/>
          <w:lang w:val="ro-RO"/>
        </w:rPr>
      </w:pPr>
    </w:p>
    <w:p w14:paraId="6F2A6729" w14:textId="77777777" w:rsidR="004358BC" w:rsidRDefault="004358BC" w:rsidP="004358BC">
      <w:pPr>
        <w:pStyle w:val="Default"/>
        <w:jc w:val="both"/>
        <w:rPr>
          <w:rFonts w:cs="Arial"/>
          <w:b/>
          <w:i/>
          <w:sz w:val="28"/>
          <w:szCs w:val="22"/>
          <w:lang w:val="ro-RO"/>
        </w:rPr>
      </w:pPr>
    </w:p>
    <w:p w14:paraId="48C48EBF" w14:textId="77777777" w:rsidR="004358BC" w:rsidRPr="004358BC" w:rsidRDefault="004358BC" w:rsidP="004358BC">
      <w:pPr>
        <w:pStyle w:val="Heading3"/>
        <w:rPr>
          <w:b/>
          <w:lang w:val="ro-RO"/>
        </w:rPr>
      </w:pPr>
      <w:r w:rsidRPr="004358BC">
        <w:rPr>
          <w:b/>
          <w:lang w:val="ro-RO"/>
        </w:rPr>
        <w:t>Useful Websites</w:t>
      </w:r>
    </w:p>
    <w:p w14:paraId="37A52328" w14:textId="77777777" w:rsidR="004358BC" w:rsidRPr="00675BEE" w:rsidRDefault="004358BC" w:rsidP="004358BC">
      <w:pPr>
        <w:jc w:val="both"/>
      </w:pPr>
    </w:p>
    <w:p w14:paraId="55429357" w14:textId="77777777" w:rsidR="004358BC" w:rsidRPr="00B06346" w:rsidRDefault="004358BC" w:rsidP="004358BC">
      <w:pPr>
        <w:autoSpaceDE w:val="0"/>
        <w:autoSpaceDN w:val="0"/>
        <w:adjustRightInd w:val="0"/>
        <w:jc w:val="both"/>
      </w:pPr>
      <w:hyperlink r:id="rId17" w:history="1">
        <w:r w:rsidRPr="00B06346">
          <w:rPr>
            <w:rStyle w:val="Hyperlink"/>
          </w:rPr>
          <w:t>http://www.globalpartnership.org/focus-areas/children-with-disabilities</w:t>
        </w:r>
      </w:hyperlink>
    </w:p>
    <w:p w14:paraId="761B5A54" w14:textId="77777777" w:rsidR="004358BC" w:rsidRPr="00B06346" w:rsidRDefault="004358BC" w:rsidP="004358BC">
      <w:pPr>
        <w:autoSpaceDE w:val="0"/>
        <w:autoSpaceDN w:val="0"/>
        <w:adjustRightInd w:val="0"/>
        <w:jc w:val="both"/>
      </w:pPr>
      <w:hyperlink r:id="rId18" w:history="1">
        <w:r w:rsidRPr="00B06346">
          <w:rPr>
            <w:rStyle w:val="Hyperlink"/>
          </w:rPr>
          <w:t>http://www.lungchicago.org/understanding-copd-comorbidities/</w:t>
        </w:r>
      </w:hyperlink>
    </w:p>
    <w:p w14:paraId="12652DAC" w14:textId="77777777" w:rsidR="004358BC" w:rsidRPr="00B06346" w:rsidRDefault="004358BC" w:rsidP="004358BC">
      <w:pPr>
        <w:pStyle w:val="Heading4"/>
        <w:rPr>
          <w:b w:val="0"/>
          <w:sz w:val="22"/>
          <w:szCs w:val="22"/>
          <w:lang w:val="ro-RO"/>
        </w:rPr>
      </w:pPr>
      <w:hyperlink r:id="rId19" w:history="1">
        <w:r w:rsidRPr="00B06346">
          <w:rPr>
            <w:rStyle w:val="Hyperlink"/>
            <w:b w:val="0"/>
            <w:sz w:val="22"/>
            <w:szCs w:val="22"/>
          </w:rPr>
          <w:t>http://www.aihw.gov.au/chronic-diseases/comorbidity/</w:t>
        </w:r>
      </w:hyperlink>
    </w:p>
    <w:p w14:paraId="4E95DB5A" w14:textId="77777777" w:rsidR="004358BC" w:rsidRDefault="004358BC" w:rsidP="004358BC">
      <w:pPr>
        <w:pStyle w:val="Heading4"/>
        <w:rPr>
          <w:lang w:val="ro-RO"/>
        </w:rPr>
      </w:pPr>
    </w:p>
    <w:p w14:paraId="660CEA8D" w14:textId="77777777" w:rsidR="004358BC" w:rsidRPr="00282601" w:rsidRDefault="004358BC" w:rsidP="004358BC">
      <w:pPr>
        <w:pStyle w:val="Heading4"/>
        <w:rPr>
          <w:rFonts w:ascii="Arial" w:hAnsi="Arial"/>
          <w:sz w:val="22"/>
          <w:lang w:val="ro-RO"/>
        </w:rPr>
      </w:pPr>
      <w:r w:rsidRPr="00282601">
        <w:rPr>
          <w:lang w:val="ro-RO"/>
        </w:rPr>
        <w:t>References</w:t>
      </w:r>
    </w:p>
    <w:p w14:paraId="188F21C7" w14:textId="77777777" w:rsidR="004358BC" w:rsidRPr="00675BEE" w:rsidRDefault="004358BC" w:rsidP="004358BC">
      <w:pPr>
        <w:jc w:val="both"/>
        <w:rPr>
          <w:sz w:val="16"/>
        </w:rPr>
      </w:pPr>
    </w:p>
    <w:p w14:paraId="460FA11D" w14:textId="77777777" w:rsidR="004358BC" w:rsidRPr="00675BEE" w:rsidRDefault="004358BC" w:rsidP="004358BC">
      <w:pPr>
        <w:autoSpaceDE w:val="0"/>
        <w:autoSpaceDN w:val="0"/>
        <w:adjustRightInd w:val="0"/>
        <w:jc w:val="both"/>
        <w:rPr>
          <w:sz w:val="16"/>
        </w:rPr>
      </w:pPr>
      <w:r w:rsidRPr="00675BEE">
        <w:rPr>
          <w:sz w:val="16"/>
        </w:rPr>
        <w:t xml:space="preserve">Blackburn CM et al. </w:t>
      </w:r>
      <w:r w:rsidRPr="00675BEE">
        <w:rPr>
          <w:i/>
          <w:sz w:val="16"/>
        </w:rPr>
        <w:t>Prevalence of childhood disability and the characteristics and circumstances of disabled children in the UK: secondary analysis of the Family Resources Survey.</w:t>
      </w:r>
      <w:r w:rsidRPr="00675BEE">
        <w:rPr>
          <w:sz w:val="16"/>
        </w:rPr>
        <w:t xml:space="preserve"> BMC Pediatrics. Apr 2010.</w:t>
      </w:r>
    </w:p>
    <w:p w14:paraId="60A4BCDC" w14:textId="77777777" w:rsidR="004358BC" w:rsidRDefault="004358BC" w:rsidP="004358BC">
      <w:pPr>
        <w:autoSpaceDE w:val="0"/>
        <w:autoSpaceDN w:val="0"/>
        <w:adjustRightInd w:val="0"/>
        <w:jc w:val="both"/>
        <w:rPr>
          <w:rStyle w:val="Hyperlink"/>
          <w:sz w:val="16"/>
        </w:rPr>
      </w:pPr>
      <w:hyperlink r:id="rId20" w:history="1">
        <w:r w:rsidRPr="00675BEE">
          <w:rPr>
            <w:rStyle w:val="Hyperlink"/>
            <w:sz w:val="16"/>
          </w:rPr>
          <w:t>http://bmcpediatr.biomedcentral.com/articles/10.1186/1471-2431-10-21</w:t>
        </w:r>
      </w:hyperlink>
    </w:p>
    <w:p w14:paraId="2AEE3045" w14:textId="77777777" w:rsidR="004358BC" w:rsidRPr="00675BEE" w:rsidRDefault="004358BC" w:rsidP="004358BC">
      <w:pPr>
        <w:autoSpaceDE w:val="0"/>
        <w:autoSpaceDN w:val="0"/>
        <w:adjustRightInd w:val="0"/>
        <w:jc w:val="both"/>
        <w:rPr>
          <w:sz w:val="16"/>
        </w:rPr>
      </w:pPr>
    </w:p>
    <w:p w14:paraId="0EBE9392" w14:textId="77777777" w:rsidR="004358BC" w:rsidRDefault="004358BC" w:rsidP="004358BC">
      <w:pPr>
        <w:jc w:val="both"/>
        <w:rPr>
          <w:sz w:val="16"/>
        </w:rPr>
      </w:pPr>
      <w:proofErr w:type="spellStart"/>
      <w:r w:rsidRPr="00675BEE">
        <w:rPr>
          <w:sz w:val="16"/>
        </w:rPr>
        <w:t>Maulik</w:t>
      </w:r>
      <w:proofErr w:type="spellEnd"/>
      <w:r w:rsidRPr="00675BEE">
        <w:rPr>
          <w:sz w:val="16"/>
        </w:rPr>
        <w:t xml:space="preserve"> PK, Darmstadt, GL, </w:t>
      </w:r>
      <w:r w:rsidRPr="00675BEE">
        <w:rPr>
          <w:i/>
          <w:sz w:val="16"/>
        </w:rPr>
        <w:t>Childhood disability in low- and middle-income countries: overview of screening</w:t>
      </w:r>
      <w:r w:rsidRPr="00675BEE">
        <w:rPr>
          <w:sz w:val="16"/>
        </w:rPr>
        <w:t>, Pediatrics. 2007 Jul</w:t>
      </w:r>
      <w:proofErr w:type="gramStart"/>
      <w:r w:rsidRPr="00675BEE">
        <w:rPr>
          <w:sz w:val="16"/>
        </w:rPr>
        <w:t>;120</w:t>
      </w:r>
      <w:proofErr w:type="gramEnd"/>
      <w:r w:rsidRPr="00675BEE">
        <w:rPr>
          <w:sz w:val="16"/>
        </w:rPr>
        <w:t xml:space="preserve"> </w:t>
      </w:r>
      <w:proofErr w:type="spellStart"/>
      <w:r w:rsidRPr="00675BEE">
        <w:rPr>
          <w:sz w:val="16"/>
        </w:rPr>
        <w:t>Suppl</w:t>
      </w:r>
      <w:proofErr w:type="spellEnd"/>
      <w:r w:rsidRPr="00675BEE">
        <w:rPr>
          <w:sz w:val="16"/>
        </w:rPr>
        <w:t xml:space="preserve"> 1:S1-55.</w:t>
      </w:r>
    </w:p>
    <w:p w14:paraId="40300CF9" w14:textId="77777777" w:rsidR="004358BC" w:rsidRPr="00675BEE" w:rsidRDefault="004358BC" w:rsidP="004358BC">
      <w:pPr>
        <w:jc w:val="both"/>
        <w:rPr>
          <w:rFonts w:eastAsia="Arial Unicode MS"/>
          <w:sz w:val="16"/>
        </w:rPr>
      </w:pPr>
    </w:p>
    <w:p w14:paraId="0E6E8A7F" w14:textId="77777777" w:rsidR="004358BC" w:rsidRDefault="004358BC" w:rsidP="004358BC">
      <w:pPr>
        <w:jc w:val="both"/>
        <w:rPr>
          <w:sz w:val="16"/>
        </w:rPr>
      </w:pPr>
      <w:r w:rsidRPr="00675BEE">
        <w:rPr>
          <w:sz w:val="16"/>
        </w:rPr>
        <w:t xml:space="preserve">Rosenbaum P., </w:t>
      </w:r>
      <w:r w:rsidRPr="00675BEE">
        <w:rPr>
          <w:i/>
          <w:sz w:val="16"/>
        </w:rPr>
        <w:t>Childhood disability and social policies</w:t>
      </w:r>
      <w:r w:rsidRPr="00675BEE">
        <w:rPr>
          <w:sz w:val="16"/>
        </w:rPr>
        <w:t>. BMJ. 2009 Apr 24</w:t>
      </w:r>
      <w:proofErr w:type="gramStart"/>
      <w:r w:rsidRPr="00675BEE">
        <w:rPr>
          <w:sz w:val="16"/>
        </w:rPr>
        <w:t>;338:b1020</w:t>
      </w:r>
      <w:proofErr w:type="gramEnd"/>
      <w:r w:rsidRPr="00675BEE">
        <w:rPr>
          <w:sz w:val="16"/>
        </w:rPr>
        <w:t xml:space="preserve">. </w:t>
      </w:r>
      <w:proofErr w:type="spellStart"/>
      <w:proofErr w:type="gramStart"/>
      <w:r w:rsidRPr="00675BEE">
        <w:rPr>
          <w:sz w:val="16"/>
        </w:rPr>
        <w:t>doi</w:t>
      </w:r>
      <w:proofErr w:type="spellEnd"/>
      <w:proofErr w:type="gramEnd"/>
      <w:r w:rsidRPr="00675BEE">
        <w:rPr>
          <w:sz w:val="16"/>
        </w:rPr>
        <w:t xml:space="preserve">: 10.1136/bmj.b1020. </w:t>
      </w:r>
    </w:p>
    <w:p w14:paraId="41C3DC0A" w14:textId="77777777" w:rsidR="004358BC" w:rsidRPr="00675BEE" w:rsidRDefault="004358BC" w:rsidP="004358BC">
      <w:pPr>
        <w:jc w:val="both"/>
        <w:rPr>
          <w:sz w:val="16"/>
        </w:rPr>
      </w:pPr>
    </w:p>
    <w:p w14:paraId="11DD446D" w14:textId="77777777" w:rsidR="004358BC" w:rsidRDefault="004358BC" w:rsidP="004358BC">
      <w:pPr>
        <w:jc w:val="both"/>
        <w:rPr>
          <w:sz w:val="16"/>
        </w:rPr>
      </w:pPr>
      <w:r w:rsidRPr="00675BEE">
        <w:rPr>
          <w:sz w:val="16"/>
        </w:rPr>
        <w:t xml:space="preserve">Rosenbaum P, </w:t>
      </w:r>
      <w:r w:rsidRPr="00675BEE">
        <w:rPr>
          <w:i/>
          <w:sz w:val="16"/>
        </w:rPr>
        <w:t xml:space="preserve">Cerebral palsy: what parents and doctors want to </w:t>
      </w:r>
      <w:proofErr w:type="gramStart"/>
      <w:r w:rsidRPr="00675BEE">
        <w:rPr>
          <w:i/>
          <w:sz w:val="16"/>
        </w:rPr>
        <w:t>know</w:t>
      </w:r>
      <w:r w:rsidRPr="00675BEE">
        <w:rPr>
          <w:sz w:val="16"/>
        </w:rPr>
        <w:t>.</w:t>
      </w:r>
      <w:proofErr w:type="gramEnd"/>
      <w:r w:rsidRPr="00675BEE">
        <w:rPr>
          <w:sz w:val="16"/>
        </w:rPr>
        <w:t xml:space="preserve"> BMJ. 2003 May 3</w:t>
      </w:r>
      <w:proofErr w:type="gramStart"/>
      <w:r w:rsidRPr="00675BEE">
        <w:rPr>
          <w:sz w:val="16"/>
        </w:rPr>
        <w:t>;326</w:t>
      </w:r>
      <w:proofErr w:type="gramEnd"/>
      <w:r w:rsidRPr="00675BEE">
        <w:rPr>
          <w:sz w:val="16"/>
        </w:rPr>
        <w:t>(7396):970-4.</w:t>
      </w:r>
    </w:p>
    <w:p w14:paraId="7096C670" w14:textId="77777777" w:rsidR="004358BC" w:rsidRPr="00675BEE" w:rsidRDefault="004358BC" w:rsidP="004358BC">
      <w:pPr>
        <w:jc w:val="both"/>
        <w:rPr>
          <w:sz w:val="16"/>
        </w:rPr>
      </w:pPr>
    </w:p>
    <w:p w14:paraId="6347A368" w14:textId="77777777" w:rsidR="004358BC" w:rsidRDefault="004358BC" w:rsidP="004358BC">
      <w:pPr>
        <w:pStyle w:val="BodyText"/>
        <w:jc w:val="both"/>
        <w:rPr>
          <w:rFonts w:ascii="Calibri" w:hAnsi="Calibri"/>
          <w:sz w:val="16"/>
        </w:rPr>
      </w:pPr>
      <w:r w:rsidRPr="00675BEE">
        <w:rPr>
          <w:rFonts w:ascii="Calibri" w:hAnsi="Calibri"/>
          <w:sz w:val="16"/>
        </w:rPr>
        <w:t xml:space="preserve">Pallapies D., </w:t>
      </w:r>
      <w:r w:rsidRPr="00675BEE">
        <w:rPr>
          <w:rFonts w:ascii="Calibri" w:hAnsi="Calibri"/>
          <w:i/>
          <w:sz w:val="16"/>
        </w:rPr>
        <w:t>Trends in childhood disease</w:t>
      </w:r>
      <w:r w:rsidRPr="00675BEE">
        <w:rPr>
          <w:rFonts w:ascii="Calibri" w:hAnsi="Calibri"/>
          <w:sz w:val="16"/>
        </w:rPr>
        <w:t>. Mutat Res. 2006 Sep 28;608(2):100-11. Epub 2006 Jul 18.</w:t>
      </w:r>
    </w:p>
    <w:p w14:paraId="4E54BC33" w14:textId="77777777" w:rsidR="004358BC" w:rsidRPr="00675BEE" w:rsidRDefault="004358BC" w:rsidP="004358BC">
      <w:pPr>
        <w:pStyle w:val="BodyText"/>
        <w:jc w:val="both"/>
        <w:rPr>
          <w:rFonts w:ascii="Calibri" w:hAnsi="Calibri"/>
          <w:sz w:val="16"/>
        </w:rPr>
      </w:pPr>
    </w:p>
    <w:p w14:paraId="23C4CE31" w14:textId="77777777" w:rsidR="004358BC" w:rsidRDefault="004358BC" w:rsidP="004358BC">
      <w:pPr>
        <w:jc w:val="both"/>
        <w:rPr>
          <w:rStyle w:val="Hyperlink"/>
          <w:sz w:val="16"/>
        </w:rPr>
      </w:pPr>
      <w:proofErr w:type="spellStart"/>
      <w:r w:rsidRPr="00675BEE">
        <w:rPr>
          <w:sz w:val="16"/>
        </w:rPr>
        <w:t>Croot</w:t>
      </w:r>
      <w:proofErr w:type="spellEnd"/>
      <w:r w:rsidRPr="00675BEE">
        <w:rPr>
          <w:sz w:val="16"/>
        </w:rPr>
        <w:t xml:space="preserve"> </w:t>
      </w:r>
      <w:proofErr w:type="spellStart"/>
      <w:r w:rsidRPr="00675BEE">
        <w:rPr>
          <w:sz w:val="16"/>
        </w:rPr>
        <w:t>Ej</w:t>
      </w:r>
      <w:proofErr w:type="spellEnd"/>
      <w:r w:rsidRPr="00675BEE">
        <w:rPr>
          <w:sz w:val="16"/>
        </w:rPr>
        <w:t xml:space="preserve">, Grant G, Cooper CL, et al: </w:t>
      </w:r>
      <w:r w:rsidRPr="00675BEE">
        <w:rPr>
          <w:i/>
          <w:sz w:val="16"/>
        </w:rPr>
        <w:t>Perceptions of the causes of childhood disability among Pakistani families living in the UK</w:t>
      </w:r>
      <w:r w:rsidRPr="00675BEE">
        <w:rPr>
          <w:sz w:val="16"/>
        </w:rPr>
        <w:t xml:space="preserve">. Health </w:t>
      </w:r>
      <w:proofErr w:type="spellStart"/>
      <w:r w:rsidRPr="00675BEE">
        <w:rPr>
          <w:sz w:val="16"/>
        </w:rPr>
        <w:t>Soc</w:t>
      </w:r>
      <w:proofErr w:type="spellEnd"/>
      <w:r w:rsidRPr="00675BEE">
        <w:rPr>
          <w:sz w:val="16"/>
        </w:rPr>
        <w:t xml:space="preserve"> Care Community. 2008, available online at </w:t>
      </w:r>
      <w:hyperlink r:id="rId21" w:history="1">
        <w:r w:rsidRPr="00675BEE">
          <w:rPr>
            <w:rStyle w:val="Hyperlink"/>
            <w:sz w:val="16"/>
          </w:rPr>
          <w:t>https://www.ncbi.nlm.nih.gov/pubmed/18384357</w:t>
        </w:r>
      </w:hyperlink>
    </w:p>
    <w:p w14:paraId="5026E339" w14:textId="77777777" w:rsidR="004358BC" w:rsidRPr="00675BEE" w:rsidRDefault="004358BC" w:rsidP="004358BC">
      <w:pPr>
        <w:jc w:val="both"/>
        <w:rPr>
          <w:sz w:val="16"/>
        </w:rPr>
      </w:pPr>
    </w:p>
    <w:p w14:paraId="7EE7EF19" w14:textId="77777777" w:rsidR="004358BC" w:rsidRDefault="004358BC" w:rsidP="004358BC">
      <w:pPr>
        <w:autoSpaceDE w:val="0"/>
        <w:autoSpaceDN w:val="0"/>
        <w:adjustRightInd w:val="0"/>
        <w:jc w:val="both"/>
        <w:rPr>
          <w:sz w:val="16"/>
        </w:rPr>
      </w:pPr>
      <w:r w:rsidRPr="00675BEE">
        <w:rPr>
          <w:i/>
          <w:sz w:val="16"/>
        </w:rPr>
        <w:t>Half of the world's disabled children are out of school: report</w:t>
      </w:r>
      <w:r w:rsidRPr="00675BEE">
        <w:rPr>
          <w:sz w:val="16"/>
        </w:rPr>
        <w:t xml:space="preserve">, available online at </w:t>
      </w:r>
      <w:hyperlink r:id="rId22" w:history="1">
        <w:r w:rsidRPr="00675BEE">
          <w:rPr>
            <w:rStyle w:val="Hyperlink"/>
            <w:sz w:val="16"/>
          </w:rPr>
          <w:t>http://www.reuters.com/article/us-education-aid-government-idUSKBN12H009</w:t>
        </w:r>
      </w:hyperlink>
      <w:r w:rsidRPr="00675BEE">
        <w:rPr>
          <w:sz w:val="16"/>
        </w:rPr>
        <w:t xml:space="preserve"> </w:t>
      </w:r>
    </w:p>
    <w:p w14:paraId="22CC99C7" w14:textId="77777777" w:rsidR="004358BC" w:rsidRPr="00675BEE" w:rsidRDefault="004358BC" w:rsidP="004358BC">
      <w:pPr>
        <w:autoSpaceDE w:val="0"/>
        <w:autoSpaceDN w:val="0"/>
        <w:adjustRightInd w:val="0"/>
        <w:jc w:val="both"/>
        <w:rPr>
          <w:sz w:val="16"/>
        </w:rPr>
      </w:pPr>
    </w:p>
    <w:p w14:paraId="1E343F56" w14:textId="77777777" w:rsidR="004358BC" w:rsidRDefault="004358BC" w:rsidP="004358BC">
      <w:pPr>
        <w:jc w:val="both"/>
        <w:rPr>
          <w:sz w:val="16"/>
        </w:rPr>
      </w:pPr>
      <w:proofErr w:type="spellStart"/>
      <w:r w:rsidRPr="00675BEE">
        <w:rPr>
          <w:sz w:val="16"/>
        </w:rPr>
        <w:t>Valderas</w:t>
      </w:r>
      <w:proofErr w:type="spellEnd"/>
      <w:r w:rsidRPr="00675BEE">
        <w:rPr>
          <w:sz w:val="16"/>
        </w:rPr>
        <w:t xml:space="preserve">, Jose M., </w:t>
      </w:r>
      <w:proofErr w:type="spellStart"/>
      <w:r w:rsidRPr="00675BEE">
        <w:rPr>
          <w:sz w:val="16"/>
        </w:rPr>
        <w:t>Starfield</w:t>
      </w:r>
      <w:proofErr w:type="spellEnd"/>
      <w:r w:rsidRPr="00675BEE">
        <w:rPr>
          <w:sz w:val="16"/>
        </w:rPr>
        <w:t xml:space="preserve">, Barbara, </w:t>
      </w:r>
      <w:proofErr w:type="spellStart"/>
      <w:r w:rsidRPr="00675BEE">
        <w:rPr>
          <w:sz w:val="16"/>
        </w:rPr>
        <w:t>Sibbald</w:t>
      </w:r>
      <w:proofErr w:type="spellEnd"/>
      <w:r w:rsidRPr="00675BEE">
        <w:rPr>
          <w:sz w:val="16"/>
        </w:rPr>
        <w:t xml:space="preserve">, Bonnie, Salisbury, Chris et al., 2009, </w:t>
      </w:r>
      <w:r w:rsidRPr="00675BEE">
        <w:rPr>
          <w:i/>
          <w:sz w:val="16"/>
        </w:rPr>
        <w:t xml:space="preserve">Defining Comorbidity: Implications for Understanding Health and Health Services, </w:t>
      </w:r>
      <w:r w:rsidRPr="00675BEE">
        <w:rPr>
          <w:sz w:val="16"/>
        </w:rPr>
        <w:t xml:space="preserve">in Ann. </w:t>
      </w:r>
      <w:proofErr w:type="spellStart"/>
      <w:r w:rsidRPr="00675BEE">
        <w:rPr>
          <w:sz w:val="16"/>
        </w:rPr>
        <w:t>Fam.Med</w:t>
      </w:r>
      <w:proofErr w:type="spellEnd"/>
      <w:r w:rsidRPr="00675BEE">
        <w:rPr>
          <w:sz w:val="16"/>
        </w:rPr>
        <w:t>., 2009 Jul; 7(4): 357–363.</w:t>
      </w:r>
    </w:p>
    <w:p w14:paraId="556E8A20" w14:textId="77777777" w:rsidR="004358BC" w:rsidRPr="00675BEE" w:rsidRDefault="004358BC" w:rsidP="004358BC">
      <w:pPr>
        <w:jc w:val="both"/>
        <w:rPr>
          <w:sz w:val="16"/>
        </w:rPr>
      </w:pPr>
    </w:p>
    <w:p w14:paraId="0CB5DD32" w14:textId="77777777" w:rsidR="004358BC" w:rsidRDefault="004358BC" w:rsidP="004358BC">
      <w:pPr>
        <w:jc w:val="both"/>
        <w:rPr>
          <w:sz w:val="16"/>
        </w:rPr>
      </w:pPr>
      <w:r w:rsidRPr="00675BEE">
        <w:rPr>
          <w:i/>
          <w:sz w:val="16"/>
        </w:rPr>
        <w:t xml:space="preserve">The child with general learning disability: for parents and teachers </w:t>
      </w:r>
      <w:r w:rsidRPr="00675BEE">
        <w:rPr>
          <w:sz w:val="16"/>
        </w:rPr>
        <w:t xml:space="preserve">(Factsheet 10), Royal college of Psychiatrists, 2004, available online at </w:t>
      </w:r>
      <w:hyperlink r:id="rId23" w:history="1">
        <w:r w:rsidRPr="00675BEE">
          <w:rPr>
            <w:rStyle w:val="Hyperlink"/>
            <w:sz w:val="16"/>
          </w:rPr>
          <w:t>http://www.google.ro/url?sa=t&amp;rct=j&amp;q=&amp;esrc=s&amp;source=web&amp;cd=1&amp;ved=0ahUKEwiZsoCzpKbRAhVDMFAKHUnDBq4QFggcMAA&amp;url=http%3A%2F%2Fwww.ccats.org.uk%2Fimages%2Froyalcollegepdf%2Fsheet10.pdf&amp;usg=AFQjCNG3jVYFR1-cxsdOnHfJRTS7vhQhAg&amp;bvm=bv.142059868,d.ZWM&amp;cad=rjt</w:t>
        </w:r>
      </w:hyperlink>
      <w:r w:rsidRPr="00675BEE">
        <w:rPr>
          <w:sz w:val="16"/>
        </w:rPr>
        <w:t xml:space="preserve"> </w:t>
      </w:r>
    </w:p>
    <w:p w14:paraId="37F38C66" w14:textId="77777777" w:rsidR="004358BC" w:rsidRPr="00675BEE" w:rsidRDefault="004358BC" w:rsidP="004358BC">
      <w:pPr>
        <w:jc w:val="both"/>
        <w:rPr>
          <w:sz w:val="16"/>
        </w:rPr>
      </w:pPr>
    </w:p>
    <w:p w14:paraId="155DF89A" w14:textId="77777777" w:rsidR="004358BC" w:rsidRPr="00675BEE" w:rsidRDefault="004358BC" w:rsidP="004358BC">
      <w:pPr>
        <w:jc w:val="both"/>
        <w:rPr>
          <w:sz w:val="16"/>
        </w:rPr>
      </w:pPr>
      <w:r w:rsidRPr="00675BEE">
        <w:rPr>
          <w:sz w:val="16"/>
        </w:rPr>
        <w:t xml:space="preserve">MCH 13-09: Service support for children with a chronic illness or </w:t>
      </w:r>
      <w:proofErr w:type="spellStart"/>
      <w:r w:rsidRPr="00675BEE">
        <w:rPr>
          <w:sz w:val="16"/>
        </w:rPr>
        <w:t>psysical</w:t>
      </w:r>
      <w:proofErr w:type="spellEnd"/>
      <w:r w:rsidRPr="00675BEE">
        <w:rPr>
          <w:sz w:val="16"/>
        </w:rPr>
        <w:t xml:space="preserve"> disability attending </w:t>
      </w:r>
      <w:proofErr w:type="spellStart"/>
      <w:r w:rsidRPr="00675BEE">
        <w:rPr>
          <w:sz w:val="16"/>
        </w:rPr>
        <w:t>nainstream</w:t>
      </w:r>
      <w:proofErr w:type="spellEnd"/>
      <w:r w:rsidRPr="00675BEE">
        <w:rPr>
          <w:sz w:val="16"/>
        </w:rPr>
        <w:t xml:space="preserve"> schools, </w:t>
      </w:r>
      <w:proofErr w:type="spellStart"/>
      <w:r w:rsidRPr="00675BEE">
        <w:rPr>
          <w:sz w:val="16"/>
        </w:rPr>
        <w:t>Dept</w:t>
      </w:r>
      <w:proofErr w:type="spellEnd"/>
      <w:r w:rsidRPr="00675BEE">
        <w:rPr>
          <w:sz w:val="16"/>
        </w:rPr>
        <w:t xml:space="preserve"> of Health (February 2007), available online at</w:t>
      </w:r>
    </w:p>
    <w:p w14:paraId="5116F3BA" w14:textId="77777777" w:rsidR="004358BC" w:rsidRDefault="004358BC" w:rsidP="004358BC">
      <w:pPr>
        <w:jc w:val="both"/>
        <w:rPr>
          <w:rStyle w:val="Hyperlink"/>
          <w:sz w:val="16"/>
        </w:rPr>
      </w:pPr>
      <w:hyperlink r:id="rId24" w:history="1">
        <w:r w:rsidRPr="00675BEE">
          <w:rPr>
            <w:rStyle w:val="Hyperlink"/>
            <w:sz w:val="16"/>
          </w:rPr>
          <w:t>http://webarchive.nationalarchives.gov.uk/+/www.dh.gov.uk/en/Aboutus/Researchanddevelopment/AtoZ/Motherandchildhealth/DH_4015002?PageOperation=email</w:t>
        </w:r>
      </w:hyperlink>
    </w:p>
    <w:p w14:paraId="789100DB" w14:textId="77777777" w:rsidR="004358BC" w:rsidRPr="00675BEE" w:rsidRDefault="004358BC" w:rsidP="004358BC">
      <w:pPr>
        <w:jc w:val="both"/>
        <w:rPr>
          <w:sz w:val="16"/>
        </w:rPr>
      </w:pPr>
    </w:p>
    <w:p w14:paraId="6DDACD0A" w14:textId="77777777" w:rsidR="004358BC" w:rsidRPr="00675BEE" w:rsidRDefault="004358BC" w:rsidP="004358BC">
      <w:pPr>
        <w:jc w:val="both"/>
        <w:rPr>
          <w:sz w:val="16"/>
        </w:rPr>
      </w:pPr>
      <w:r w:rsidRPr="00675BEE">
        <w:rPr>
          <w:rStyle w:val="at18"/>
          <w:sz w:val="16"/>
        </w:rPr>
        <w:t>The EU's strategic framework for European cooperation in education and training (ET 2020)</w:t>
      </w:r>
      <w:r w:rsidRPr="00675BEE">
        <w:rPr>
          <w:sz w:val="16"/>
        </w:rPr>
        <w:t xml:space="preserve"> </w:t>
      </w:r>
    </w:p>
    <w:p w14:paraId="5F1D2C56" w14:textId="77777777" w:rsidR="00891D6E" w:rsidRDefault="00891D6E" w:rsidP="004358BC">
      <w:pPr>
        <w:pStyle w:val="Heading1"/>
      </w:pPr>
    </w:p>
    <w:sectPr w:rsidR="00891D6E" w:rsidSect="00C370A6">
      <w:headerReference w:type="default" r:id="rId25"/>
      <w:footerReference w:type="default" r:id="rId26"/>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0EAC87" w14:textId="77777777" w:rsidR="00B0610E" w:rsidRDefault="00B0610E" w:rsidP="00A66B13">
      <w:r>
        <w:separator/>
      </w:r>
    </w:p>
  </w:endnote>
  <w:endnote w:type="continuationSeparator" w:id="0">
    <w:p w14:paraId="2DC892F9" w14:textId="77777777" w:rsidR="00B0610E" w:rsidRDefault="00B0610E"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9645" w14:textId="7230A404" w:rsidR="001A7EA7" w:rsidRDefault="004358BC" w:rsidP="00A66B13">
    <w:pPr>
      <w:pStyle w:val="Footer"/>
    </w:pPr>
    <w:r>
      <w:rPr>
        <w:noProof/>
        <w:lang w:val="el-GR" w:eastAsia="el-GR"/>
      </w:rPr>
      <w:drawing>
        <wp:anchor distT="0" distB="0" distL="114300" distR="114300" simplePos="0" relativeHeight="251667968" behindDoc="0" locked="0" layoutInCell="1" allowOverlap="1" wp14:anchorId="72A0799E" wp14:editId="740EADDB">
          <wp:simplePos x="0" y="0"/>
          <wp:positionH relativeFrom="column">
            <wp:posOffset>-736600</wp:posOffset>
          </wp:positionH>
          <wp:positionV relativeFrom="paragraph">
            <wp:posOffset>-224790</wp:posOffset>
          </wp:positionV>
          <wp:extent cx="7196455" cy="643255"/>
          <wp:effectExtent l="0" t="0" r="0" b="0"/>
          <wp:wrapNone/>
          <wp:docPr id="3" name="Picture 3"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67E09E" w14:textId="77777777" w:rsidR="00B0610E" w:rsidRDefault="00B0610E" w:rsidP="00A66B13">
      <w:r>
        <w:separator/>
      </w:r>
    </w:p>
  </w:footnote>
  <w:footnote w:type="continuationSeparator" w:id="0">
    <w:p w14:paraId="0E634540" w14:textId="77777777" w:rsidR="00B0610E" w:rsidRDefault="00B0610E"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6D224" w14:textId="7B54E185" w:rsidR="001A7EA7" w:rsidRDefault="004358BC" w:rsidP="00A66B13">
    <w:pPr>
      <w:pStyle w:val="Header"/>
      <w:rPr>
        <w:caps/>
        <w:noProof/>
        <w:color w:val="00577E"/>
      </w:rPr>
    </w:pPr>
    <w:r>
      <w:rPr>
        <w:noProof/>
        <w:lang w:val="el-GR" w:eastAsia="el-GR"/>
      </w:rPr>
      <w:drawing>
        <wp:anchor distT="0" distB="0" distL="114300" distR="114300" simplePos="0" relativeHeight="251670016" behindDoc="0" locked="0" layoutInCell="1" allowOverlap="1" wp14:anchorId="0749AD16" wp14:editId="0DAB2FC9">
          <wp:simplePos x="0" y="0"/>
          <wp:positionH relativeFrom="column">
            <wp:posOffset>0</wp:posOffset>
          </wp:positionH>
          <wp:positionV relativeFrom="paragraph">
            <wp:posOffset>-127000</wp:posOffset>
          </wp:positionV>
          <wp:extent cx="1377315" cy="544195"/>
          <wp:effectExtent l="0" t="0" r="0" b="8255"/>
          <wp:wrapNone/>
          <wp:docPr id="4" name="Pictur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el-GR"/>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el-GR"/>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FD7596"/>
    <w:multiLevelType w:val="hybridMultilevel"/>
    <w:tmpl w:val="B4DE607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30A732E7"/>
    <w:multiLevelType w:val="hybridMultilevel"/>
    <w:tmpl w:val="F36613A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40415C"/>
    <w:multiLevelType w:val="hybridMultilevel"/>
    <w:tmpl w:val="343E901C"/>
    <w:lvl w:ilvl="0" w:tplc="E79ABDD6">
      <w:start w:val="1"/>
      <w:numFmt w:val="decimal"/>
      <w:lvlText w:val="%1."/>
      <w:lvlJc w:val="left"/>
      <w:pPr>
        <w:tabs>
          <w:tab w:val="num" w:pos="1080"/>
        </w:tabs>
        <w:ind w:left="1080" w:hanging="360"/>
      </w:pPr>
      <w:rPr>
        <w:rFonts w:ascii="Calibri" w:eastAsia="Times New Roman" w:hAnsi="Calibri" w:cs="Symbol"/>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7" w15:restartNumberingAfterBreak="0">
    <w:nsid w:val="559C7E43"/>
    <w:multiLevelType w:val="hybridMultilevel"/>
    <w:tmpl w:val="32F0AF0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61D578C9"/>
    <w:multiLevelType w:val="hybridMultilevel"/>
    <w:tmpl w:val="0AAA7C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
  </w:num>
  <w:num w:numId="4">
    <w:abstractNumId w:val="9"/>
  </w:num>
  <w:num w:numId="5">
    <w:abstractNumId w:val="10"/>
  </w:num>
  <w:num w:numId="6">
    <w:abstractNumId w:val="4"/>
  </w:num>
  <w:num w:numId="7">
    <w:abstractNumId w:val="5"/>
  </w:num>
  <w:num w:numId="8">
    <w:abstractNumId w:val="3"/>
  </w:num>
  <w:num w:numId="9">
    <w:abstractNumId w:val="7"/>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107EC3"/>
    <w:rsid w:val="0018337A"/>
    <w:rsid w:val="001A7EA7"/>
    <w:rsid w:val="001D26A0"/>
    <w:rsid w:val="00207136"/>
    <w:rsid w:val="00224209"/>
    <w:rsid w:val="00231E8A"/>
    <w:rsid w:val="00297489"/>
    <w:rsid w:val="002C5EF9"/>
    <w:rsid w:val="0030214C"/>
    <w:rsid w:val="00335BCF"/>
    <w:rsid w:val="0036789A"/>
    <w:rsid w:val="00381B7A"/>
    <w:rsid w:val="00386893"/>
    <w:rsid w:val="003A7596"/>
    <w:rsid w:val="003B4E28"/>
    <w:rsid w:val="0040086B"/>
    <w:rsid w:val="00401CB2"/>
    <w:rsid w:val="0040374E"/>
    <w:rsid w:val="004358BC"/>
    <w:rsid w:val="00482C16"/>
    <w:rsid w:val="004D5859"/>
    <w:rsid w:val="004F7767"/>
    <w:rsid w:val="00590AAC"/>
    <w:rsid w:val="005E06AC"/>
    <w:rsid w:val="00605A14"/>
    <w:rsid w:val="00610387"/>
    <w:rsid w:val="00616964"/>
    <w:rsid w:val="006467CA"/>
    <w:rsid w:val="006E78E0"/>
    <w:rsid w:val="006F594F"/>
    <w:rsid w:val="0085795D"/>
    <w:rsid w:val="00891D6E"/>
    <w:rsid w:val="008B7807"/>
    <w:rsid w:val="0090749C"/>
    <w:rsid w:val="009A2E48"/>
    <w:rsid w:val="009A56AE"/>
    <w:rsid w:val="009B7AB2"/>
    <w:rsid w:val="009D70F8"/>
    <w:rsid w:val="00A3694A"/>
    <w:rsid w:val="00A66B13"/>
    <w:rsid w:val="00B0524D"/>
    <w:rsid w:val="00B0610E"/>
    <w:rsid w:val="00B44BD5"/>
    <w:rsid w:val="00C370A6"/>
    <w:rsid w:val="00C92792"/>
    <w:rsid w:val="00CE7C02"/>
    <w:rsid w:val="00D5029F"/>
    <w:rsid w:val="00DE10FA"/>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358BC"/>
    <w:rPr>
      <w:color w:val="74CEE0" w:themeColor="hyperlink"/>
      <w:u w:val="single"/>
    </w:rPr>
  </w:style>
  <w:style w:type="paragraph" w:styleId="Subtitle">
    <w:name w:val="Subtitle"/>
    <w:aliases w:val="Tips"/>
    <w:basedOn w:val="Normal"/>
    <w:next w:val="Normal"/>
    <w:link w:val="SubtitleChar"/>
    <w:qFormat/>
    <w:rsid w:val="004358BC"/>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rsid w:val="004358BC"/>
    <w:rPr>
      <w:rFonts w:cstheme="minorBidi"/>
      <w:b/>
      <w:color w:val="2E3B42" w:themeColor="accent2"/>
      <w:sz w:val="28"/>
    </w:rPr>
  </w:style>
  <w:style w:type="paragraph" w:customStyle="1" w:styleId="Default">
    <w:name w:val="Default"/>
    <w:rsid w:val="004358BC"/>
    <w:pPr>
      <w:autoSpaceDE w:val="0"/>
      <w:autoSpaceDN w:val="0"/>
      <w:adjustRightInd w:val="0"/>
    </w:pPr>
    <w:rPr>
      <w:rFonts w:eastAsia="Calibri" w:cs="Calibri"/>
      <w:color w:val="000000"/>
      <w:sz w:val="24"/>
      <w:szCs w:val="24"/>
      <w:lang w:val="el-GR" w:eastAsia="el-GR"/>
    </w:rPr>
  </w:style>
  <w:style w:type="paragraph" w:styleId="BodyText">
    <w:name w:val="Body Text"/>
    <w:basedOn w:val="Normal"/>
    <w:link w:val="BodyTextChar"/>
    <w:rsid w:val="004358BC"/>
    <w:rPr>
      <w:rFonts w:ascii="Arial" w:eastAsia="Times New Roman" w:hAnsi="Arial"/>
      <w:szCs w:val="24"/>
      <w:lang w:val="ro-RO" w:eastAsia="ro-RO"/>
    </w:rPr>
  </w:style>
  <w:style w:type="character" w:customStyle="1" w:styleId="BodyTextChar">
    <w:name w:val="Body Text Char"/>
    <w:basedOn w:val="DefaultParagraphFont"/>
    <w:link w:val="BodyText"/>
    <w:rsid w:val="004358BC"/>
    <w:rPr>
      <w:rFonts w:ascii="Arial" w:eastAsia="Times New Roman" w:hAnsi="Arial"/>
      <w:color w:val="auto"/>
      <w:szCs w:val="24"/>
      <w:lang w:val="ro-RO" w:eastAsia="ro-RO"/>
    </w:rPr>
  </w:style>
  <w:style w:type="character" w:customStyle="1" w:styleId="intexthighlight">
    <w:name w:val="intexthighlight"/>
    <w:basedOn w:val="DefaultParagraphFont"/>
    <w:rsid w:val="004358BC"/>
  </w:style>
  <w:style w:type="character" w:customStyle="1" w:styleId="at18">
    <w:name w:val="a__t18"/>
    <w:basedOn w:val="DefaultParagraphFont"/>
    <w:rsid w:val="004358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patient.info/doctor/disability-in-childhood" TargetMode="External"/><Relationship Id="rId18" Type="http://schemas.openxmlformats.org/officeDocument/2006/relationships/hyperlink" Target="http://www.lungchicago.org/understanding-copd-comorbidities/"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ww.ncbi.nlm.nih.gov/pubmed/18384357"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www.globalpartnership.org/focus-areas/children-with-disabilities"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drugabuse.gov/publications/research-reports/comorbidity-addiction-other-mental-illnesses/what-comorbidity" TargetMode="External"/><Relationship Id="rId20" Type="http://schemas.openxmlformats.org/officeDocument/2006/relationships/hyperlink" Target="http://bmcpediatr.biomedcentral.com/articles/10.1186/1471-2431-10-2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webarchive.nationalarchives.gov.uk/+/www.dh.gov.uk/en/Aboutus/Researchanddevelopment/AtoZ/Motherandchildhealth/DH_4015002?PageOperation=email" TargetMode="External"/><Relationship Id="rId5" Type="http://schemas.openxmlformats.org/officeDocument/2006/relationships/webSettings" Target="webSettings.xml"/><Relationship Id="rId15" Type="http://schemas.openxmlformats.org/officeDocument/2006/relationships/hyperlink" Target="http://patient.info/doctor/disability-in-childhood" TargetMode="External"/><Relationship Id="rId23" Type="http://schemas.openxmlformats.org/officeDocument/2006/relationships/hyperlink" Target="http://www.google.ro/url?sa=t&amp;rct=j&amp;q=&amp;esrc=s&amp;source=web&amp;cd=1&amp;ved=0ahUKEwiZsoCzpKbRAhVDMFAKHUnDBq4QFggcMAA&amp;url=http%3A%2F%2Fwww.ccats.org.uk%2Fimages%2Froyalcollegepdf%2Fsheet10.pdf&amp;usg=AFQjCNG3jVYFR1-cxsdOnHfJRTS7vhQhAg&amp;bvm=bv.142059868,d.ZWM&amp;cad=rjt" TargetMode="Externa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www.aihw.gov.au/chronic-diseases/comorbidity/"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patient.info/doctor/disability-in-childhood" TargetMode="External"/><Relationship Id="rId22" Type="http://schemas.openxmlformats.org/officeDocument/2006/relationships/hyperlink" Target="http://www.reuters.com/article/us-education-aid-government-idUSKBN12H009"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15D06B-3F00-4A5E-9FE8-00D36F29F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4</TotalTime>
  <Pages>6</Pages>
  <Words>1878</Words>
  <Characters>10144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5</cp:revision>
  <dcterms:created xsi:type="dcterms:W3CDTF">2017-05-12T07:06:00Z</dcterms:created>
  <dcterms:modified xsi:type="dcterms:W3CDTF">2017-06-28T08:01:00Z</dcterms:modified>
</cp:coreProperties>
</file>